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01" w:rsidRDefault="00ED20FA" w:rsidP="00F747AF">
      <w:pPr>
        <w:tabs>
          <w:tab w:val="left" w:pos="3544"/>
        </w:tabs>
        <w:spacing w:after="0" w:line="240" w:lineRule="auto"/>
        <w:ind w:left="2835"/>
        <w:jc w:val="both"/>
        <w:rPr>
          <w:rFonts w:ascii="Arial" w:eastAsia="Times New Roman" w:hAnsi="Arial" w:cs="Arial"/>
          <w:b/>
          <w:sz w:val="28"/>
          <w:szCs w:val="30"/>
          <w:lang w:eastAsia="es-MX"/>
        </w:rPr>
      </w:pPr>
      <w:bookmarkStart w:id="0" w:name="_GoBack"/>
      <w:bookmarkEnd w:id="0"/>
      <w:r w:rsidRPr="00197007">
        <w:rPr>
          <w:rFonts w:ascii="Arial" w:eastAsia="Times New Roman" w:hAnsi="Arial" w:cs="Arial"/>
          <w:b/>
          <w:sz w:val="28"/>
          <w:szCs w:val="30"/>
          <w:lang w:eastAsia="es-MX"/>
        </w:rPr>
        <w:t xml:space="preserve">AMPARO EN REVISIÓN </w:t>
      </w:r>
      <w:r w:rsidR="00EC49C4">
        <w:rPr>
          <w:rFonts w:ascii="Arial" w:eastAsia="Times New Roman" w:hAnsi="Arial" w:cs="Arial"/>
          <w:b/>
          <w:sz w:val="28"/>
          <w:szCs w:val="30"/>
          <w:lang w:eastAsia="es-MX"/>
        </w:rPr>
        <w:t>635/2019</w:t>
      </w:r>
    </w:p>
    <w:p w:rsidR="00ED20FA" w:rsidRPr="00B034BD" w:rsidRDefault="00ED20FA" w:rsidP="00F747AF">
      <w:pPr>
        <w:tabs>
          <w:tab w:val="left" w:pos="3544"/>
        </w:tabs>
        <w:spacing w:after="0" w:line="240" w:lineRule="auto"/>
        <w:ind w:left="2835"/>
        <w:jc w:val="both"/>
        <w:rPr>
          <w:rFonts w:ascii="Arial" w:eastAsia="Times New Roman" w:hAnsi="Arial" w:cs="Arial"/>
          <w:b/>
          <w:sz w:val="28"/>
          <w:szCs w:val="30"/>
          <w:lang w:eastAsia="es-MX"/>
        </w:rPr>
      </w:pPr>
      <w:r w:rsidRPr="00197007">
        <w:rPr>
          <w:rFonts w:ascii="Arial" w:eastAsia="Times New Roman" w:hAnsi="Arial" w:cs="Arial"/>
          <w:b/>
          <w:sz w:val="28"/>
          <w:szCs w:val="30"/>
          <w:lang w:eastAsia="es-MX"/>
        </w:rPr>
        <w:t>QUEJOSA Y RECURRENTE:</w:t>
      </w:r>
      <w:r w:rsidRPr="00197007">
        <w:rPr>
          <w:rFonts w:ascii="Arial" w:eastAsia="Times New Roman" w:hAnsi="Arial" w:cs="Arial"/>
          <w:b/>
          <w:color w:val="FF0000"/>
          <w:sz w:val="28"/>
          <w:szCs w:val="30"/>
          <w:lang w:eastAsia="es-MX"/>
        </w:rPr>
        <w:t xml:space="preserve"> </w:t>
      </w:r>
      <w:r w:rsidR="00EC49C4" w:rsidRPr="00B034BD">
        <w:rPr>
          <w:rFonts w:ascii="Arial" w:eastAsia="Times New Roman" w:hAnsi="Arial" w:cs="Arial"/>
          <w:b/>
          <w:sz w:val="28"/>
          <w:szCs w:val="30"/>
          <w:lang w:eastAsia="es-MX"/>
        </w:rPr>
        <w:t>UN TECHO PARA MI PAÍS MÉXICO, ASOCIACIÓN CIVIL</w:t>
      </w:r>
      <w:r w:rsidR="0026650B">
        <w:rPr>
          <w:rFonts w:ascii="Arial" w:eastAsia="Times New Roman" w:hAnsi="Arial" w:cs="Arial"/>
          <w:b/>
          <w:sz w:val="28"/>
          <w:szCs w:val="30"/>
          <w:lang w:eastAsia="es-MX"/>
        </w:rPr>
        <w:t>.</w:t>
      </w:r>
    </w:p>
    <w:p w:rsidR="00EC49C4" w:rsidRDefault="00F747AF" w:rsidP="00F747AF">
      <w:pPr>
        <w:tabs>
          <w:tab w:val="left" w:pos="3544"/>
        </w:tabs>
        <w:spacing w:after="0" w:line="240" w:lineRule="auto"/>
        <w:ind w:left="2835"/>
        <w:jc w:val="both"/>
        <w:rPr>
          <w:rFonts w:ascii="Arial" w:eastAsia="Times New Roman" w:hAnsi="Arial" w:cs="Arial"/>
          <w:b/>
          <w:sz w:val="28"/>
          <w:szCs w:val="30"/>
          <w:lang w:eastAsia="es-MX"/>
        </w:rPr>
      </w:pPr>
      <w:r>
        <w:rPr>
          <w:rFonts w:ascii="Arial" w:eastAsia="Times New Roman" w:hAnsi="Arial" w:cs="Arial"/>
          <w:b/>
          <w:sz w:val="28"/>
          <w:szCs w:val="30"/>
          <w:lang w:eastAsia="es-MX"/>
        </w:rPr>
        <w:t>RECURRENTE ADHESIVO</w:t>
      </w:r>
      <w:r w:rsidR="00EC49C4" w:rsidRPr="00EC49C4">
        <w:rPr>
          <w:rFonts w:ascii="Arial" w:eastAsia="Times New Roman" w:hAnsi="Arial" w:cs="Arial"/>
          <w:b/>
          <w:sz w:val="28"/>
          <w:szCs w:val="30"/>
          <w:lang w:eastAsia="es-MX"/>
        </w:rPr>
        <w:t>:</w:t>
      </w:r>
      <w:r w:rsidR="00982BC6">
        <w:rPr>
          <w:rFonts w:ascii="Arial" w:eastAsia="Times New Roman" w:hAnsi="Arial" w:cs="Arial"/>
          <w:b/>
          <w:sz w:val="28"/>
          <w:szCs w:val="30"/>
          <w:lang w:eastAsia="es-MX"/>
        </w:rPr>
        <w:t xml:space="preserve"> INSTITUTO NACIONAL DE ESTADÍ</w:t>
      </w:r>
      <w:r>
        <w:rPr>
          <w:rFonts w:ascii="Arial" w:eastAsia="Times New Roman" w:hAnsi="Arial" w:cs="Arial"/>
          <w:b/>
          <w:sz w:val="28"/>
          <w:szCs w:val="30"/>
          <w:lang w:eastAsia="es-MX"/>
        </w:rPr>
        <w:t>STICA Y GEOGRAFÍA</w:t>
      </w:r>
      <w:r w:rsidR="0026650B">
        <w:rPr>
          <w:rFonts w:ascii="Arial" w:eastAsia="Times New Roman" w:hAnsi="Arial" w:cs="Arial"/>
          <w:b/>
          <w:sz w:val="28"/>
          <w:szCs w:val="30"/>
          <w:lang w:eastAsia="es-MX"/>
        </w:rPr>
        <w:t>.</w:t>
      </w:r>
    </w:p>
    <w:p w:rsidR="007024B0" w:rsidRDefault="007024B0" w:rsidP="008807C1">
      <w:pPr>
        <w:spacing w:after="0" w:line="240" w:lineRule="auto"/>
        <w:rPr>
          <w:rFonts w:ascii="Arial" w:eastAsia="Times New Roman" w:hAnsi="Arial" w:cs="Arial"/>
          <w:b/>
          <w:sz w:val="28"/>
          <w:szCs w:val="30"/>
          <w:lang w:eastAsia="es-MX"/>
        </w:rPr>
      </w:pPr>
    </w:p>
    <w:p w:rsidR="008807C1" w:rsidRPr="008807C1" w:rsidRDefault="008807C1" w:rsidP="008807C1">
      <w:pPr>
        <w:spacing w:after="0" w:line="240" w:lineRule="auto"/>
        <w:rPr>
          <w:rFonts w:ascii="Arial" w:eastAsia="Times New Roman" w:hAnsi="Arial" w:cs="Arial"/>
          <w:b/>
          <w:sz w:val="28"/>
          <w:szCs w:val="30"/>
          <w:lang w:eastAsia="es-MX"/>
        </w:rPr>
      </w:pPr>
    </w:p>
    <w:p w:rsidR="00426201" w:rsidRPr="008807C1" w:rsidRDefault="00426201" w:rsidP="008807C1">
      <w:pPr>
        <w:tabs>
          <w:tab w:val="left" w:pos="3261"/>
        </w:tabs>
        <w:spacing w:after="0" w:line="240" w:lineRule="auto"/>
        <w:rPr>
          <w:rFonts w:ascii="Arial" w:hAnsi="Arial" w:cs="Arial"/>
          <w:b/>
          <w:sz w:val="24"/>
          <w:szCs w:val="28"/>
        </w:rPr>
      </w:pPr>
    </w:p>
    <w:p w:rsidR="00ED20FA" w:rsidRPr="008807C1" w:rsidRDefault="00ED20FA" w:rsidP="008807C1">
      <w:pPr>
        <w:spacing w:after="0" w:line="240" w:lineRule="auto"/>
        <w:rPr>
          <w:rFonts w:ascii="Arial" w:hAnsi="Arial" w:cs="Arial"/>
          <w:b/>
          <w:sz w:val="24"/>
          <w:szCs w:val="28"/>
        </w:rPr>
      </w:pPr>
    </w:p>
    <w:p w:rsidR="00ED20FA" w:rsidRPr="00197007" w:rsidRDefault="00ED20FA" w:rsidP="00B034BD">
      <w:pPr>
        <w:spacing w:after="0" w:line="240" w:lineRule="auto"/>
        <w:jc w:val="both"/>
        <w:rPr>
          <w:rFonts w:ascii="Arial" w:eastAsia="Times New Roman" w:hAnsi="Arial" w:cs="Arial"/>
          <w:b/>
          <w:caps/>
          <w:sz w:val="28"/>
          <w:szCs w:val="28"/>
          <w:lang w:eastAsia="es-MX"/>
        </w:rPr>
      </w:pPr>
      <w:r w:rsidRPr="00197007">
        <w:rPr>
          <w:rFonts w:ascii="Arial" w:eastAsia="Times New Roman" w:hAnsi="Arial" w:cs="Arial"/>
          <w:b/>
          <w:caps/>
          <w:sz w:val="28"/>
          <w:szCs w:val="28"/>
          <w:lang w:eastAsia="es-MX"/>
        </w:rPr>
        <w:t>PONENTE: MINISTRA NORMA LUCÍA PIÑA HERNÁNDEZ</w:t>
      </w:r>
      <w:r w:rsidR="0026650B">
        <w:rPr>
          <w:rFonts w:ascii="Arial" w:eastAsia="Times New Roman" w:hAnsi="Arial" w:cs="Arial"/>
          <w:b/>
          <w:caps/>
          <w:sz w:val="28"/>
          <w:szCs w:val="28"/>
          <w:lang w:eastAsia="es-MX"/>
        </w:rPr>
        <w:t>.</w:t>
      </w:r>
    </w:p>
    <w:p w:rsidR="00ED20FA" w:rsidRPr="00197007" w:rsidRDefault="00ED20FA" w:rsidP="00B034BD">
      <w:pPr>
        <w:spacing w:after="0" w:line="240" w:lineRule="auto"/>
        <w:ind w:right="51"/>
        <w:jc w:val="both"/>
        <w:rPr>
          <w:rFonts w:ascii="Arial" w:hAnsi="Arial" w:cs="Arial"/>
          <w:b/>
          <w:caps/>
          <w:sz w:val="28"/>
          <w:szCs w:val="28"/>
        </w:rPr>
      </w:pPr>
      <w:r w:rsidRPr="00197007">
        <w:rPr>
          <w:rFonts w:ascii="Arial" w:hAnsi="Arial" w:cs="Arial"/>
          <w:b/>
          <w:caps/>
          <w:sz w:val="28"/>
          <w:szCs w:val="28"/>
        </w:rPr>
        <w:t>SECRETARIO DE ESTUDIO Y CUENTA: LUIS MAURICIO RANGEL ARGÜELLES</w:t>
      </w:r>
      <w:r w:rsidR="0026650B">
        <w:rPr>
          <w:rFonts w:ascii="Arial" w:hAnsi="Arial" w:cs="Arial"/>
          <w:b/>
          <w:caps/>
          <w:sz w:val="28"/>
          <w:szCs w:val="28"/>
        </w:rPr>
        <w:t>.</w:t>
      </w:r>
    </w:p>
    <w:p w:rsidR="00ED20FA" w:rsidRPr="00197007" w:rsidRDefault="00ED20FA" w:rsidP="00ED20FA">
      <w:pPr>
        <w:spacing w:after="0" w:line="360" w:lineRule="auto"/>
        <w:jc w:val="both"/>
        <w:outlineLvl w:val="0"/>
        <w:rPr>
          <w:rFonts w:ascii="Arial" w:eastAsia="Times New Roman" w:hAnsi="Arial" w:cs="Arial"/>
          <w:b/>
          <w:bCs/>
          <w:caps/>
          <w:sz w:val="28"/>
          <w:szCs w:val="28"/>
          <w:lang w:eastAsia="es-MX"/>
        </w:rPr>
      </w:pPr>
    </w:p>
    <w:p w:rsidR="00ED20FA" w:rsidRPr="00197007" w:rsidRDefault="00ED20FA" w:rsidP="00ED20FA">
      <w:pPr>
        <w:spacing w:after="0" w:line="360" w:lineRule="auto"/>
        <w:rPr>
          <w:rFonts w:ascii="Arial" w:hAnsi="Arial" w:cs="Arial"/>
          <w:b/>
          <w:sz w:val="28"/>
          <w:szCs w:val="28"/>
        </w:rPr>
      </w:pPr>
    </w:p>
    <w:p w:rsidR="00ED20FA" w:rsidRDefault="00ED20FA" w:rsidP="00ED20FA">
      <w:pPr>
        <w:spacing w:line="360" w:lineRule="auto"/>
        <w:ind w:firstLine="709"/>
        <w:jc w:val="both"/>
        <w:rPr>
          <w:rFonts w:ascii="Arial" w:hAnsi="Arial" w:cs="Arial"/>
          <w:b/>
          <w:sz w:val="28"/>
          <w:szCs w:val="28"/>
        </w:rPr>
      </w:pPr>
      <w:r w:rsidRPr="00197007">
        <w:rPr>
          <w:rFonts w:ascii="Arial" w:hAnsi="Arial" w:cs="Arial"/>
          <w:sz w:val="28"/>
          <w:szCs w:val="28"/>
        </w:rPr>
        <w:t xml:space="preserve">Ciudad de México. Acuerdo de la Primera Sala de la Suprema Corte de Justicia de la Nación, correspondiente a la </w:t>
      </w:r>
      <w:r w:rsidRPr="00B034BD">
        <w:rPr>
          <w:rFonts w:ascii="Arial" w:hAnsi="Arial" w:cs="Arial"/>
          <w:sz w:val="28"/>
          <w:szCs w:val="28"/>
        </w:rPr>
        <w:t xml:space="preserve">sesión </w:t>
      </w:r>
      <w:r w:rsidR="00B034BD">
        <w:rPr>
          <w:rFonts w:ascii="Arial" w:hAnsi="Arial" w:cs="Arial"/>
          <w:sz w:val="28"/>
          <w:szCs w:val="28"/>
        </w:rPr>
        <w:t xml:space="preserve">virtual </w:t>
      </w:r>
      <w:r w:rsidRPr="00B034BD">
        <w:rPr>
          <w:rFonts w:ascii="Arial" w:hAnsi="Arial" w:cs="Arial"/>
          <w:sz w:val="28"/>
          <w:szCs w:val="28"/>
        </w:rPr>
        <w:t>del día</w:t>
      </w:r>
      <w:r w:rsidRPr="00197007">
        <w:rPr>
          <w:rFonts w:ascii="Arial" w:hAnsi="Arial" w:cs="Arial"/>
          <w:b/>
          <w:sz w:val="28"/>
          <w:szCs w:val="28"/>
        </w:rPr>
        <w:t xml:space="preserve"> </w:t>
      </w:r>
      <w:r w:rsidR="00A123BA">
        <w:rPr>
          <w:rFonts w:ascii="Arial" w:hAnsi="Arial" w:cs="Arial"/>
          <w:b/>
          <w:sz w:val="28"/>
          <w:szCs w:val="28"/>
        </w:rPr>
        <w:t>diecisiete de junio de dos mil veinte.</w:t>
      </w:r>
    </w:p>
    <w:p w:rsidR="00F81D08" w:rsidRPr="00197007" w:rsidRDefault="00F81D08" w:rsidP="00ED20FA">
      <w:pPr>
        <w:spacing w:line="360" w:lineRule="auto"/>
        <w:ind w:firstLine="709"/>
        <w:jc w:val="both"/>
        <w:rPr>
          <w:rFonts w:ascii="Arial" w:hAnsi="Arial" w:cs="Arial"/>
          <w:sz w:val="28"/>
          <w:szCs w:val="28"/>
        </w:rPr>
      </w:pPr>
    </w:p>
    <w:p w:rsidR="00ED20FA" w:rsidRDefault="00ED20FA" w:rsidP="003F17C2">
      <w:pPr>
        <w:spacing w:after="0" w:line="360" w:lineRule="auto"/>
        <w:ind w:firstLine="709"/>
        <w:jc w:val="both"/>
        <w:rPr>
          <w:rFonts w:ascii="Arial" w:hAnsi="Arial" w:cs="Arial"/>
          <w:sz w:val="28"/>
          <w:szCs w:val="28"/>
        </w:rPr>
      </w:pPr>
      <w:r w:rsidRPr="00197007">
        <w:rPr>
          <w:rFonts w:ascii="Arial" w:hAnsi="Arial" w:cs="Arial"/>
          <w:b/>
          <w:sz w:val="28"/>
          <w:szCs w:val="28"/>
        </w:rPr>
        <w:t xml:space="preserve">V I S T O S </w:t>
      </w:r>
      <w:r w:rsidRPr="00197007">
        <w:rPr>
          <w:rFonts w:ascii="Arial" w:hAnsi="Arial" w:cs="Arial"/>
          <w:sz w:val="28"/>
          <w:szCs w:val="28"/>
        </w:rPr>
        <w:t xml:space="preserve">los autos para dictar sentencia en el amparo en revisión </w:t>
      </w:r>
      <w:r w:rsidR="00EC49C4" w:rsidRPr="00686FE1">
        <w:rPr>
          <w:rFonts w:ascii="Arial" w:hAnsi="Arial" w:cs="Arial"/>
          <w:b/>
          <w:sz w:val="28"/>
          <w:szCs w:val="28"/>
        </w:rPr>
        <w:t>635</w:t>
      </w:r>
      <w:r w:rsidRPr="00686FE1">
        <w:rPr>
          <w:rFonts w:ascii="Arial" w:hAnsi="Arial" w:cs="Arial"/>
          <w:b/>
          <w:sz w:val="28"/>
          <w:szCs w:val="28"/>
        </w:rPr>
        <w:t>/2019</w:t>
      </w:r>
      <w:r w:rsidRPr="00197007">
        <w:rPr>
          <w:rFonts w:ascii="Arial" w:hAnsi="Arial" w:cs="Arial"/>
          <w:sz w:val="28"/>
          <w:szCs w:val="28"/>
        </w:rPr>
        <w:t>; y</w:t>
      </w:r>
    </w:p>
    <w:p w:rsidR="00EC49C4" w:rsidRPr="00197007" w:rsidRDefault="00EC49C4" w:rsidP="008807C1">
      <w:pPr>
        <w:spacing w:after="0" w:line="360" w:lineRule="auto"/>
        <w:ind w:firstLine="709"/>
        <w:jc w:val="both"/>
        <w:rPr>
          <w:rFonts w:ascii="Arial" w:hAnsi="Arial" w:cs="Arial"/>
          <w:sz w:val="28"/>
          <w:szCs w:val="28"/>
        </w:rPr>
      </w:pPr>
    </w:p>
    <w:p w:rsidR="00ED20FA" w:rsidRDefault="00ED20FA" w:rsidP="008807C1">
      <w:pPr>
        <w:spacing w:after="0" w:line="360" w:lineRule="auto"/>
        <w:jc w:val="center"/>
        <w:rPr>
          <w:rFonts w:ascii="Arial" w:hAnsi="Arial" w:cs="Arial"/>
          <w:b/>
          <w:sz w:val="28"/>
          <w:szCs w:val="28"/>
        </w:rPr>
      </w:pPr>
      <w:r w:rsidRPr="00197007">
        <w:rPr>
          <w:rFonts w:ascii="Arial" w:hAnsi="Arial" w:cs="Arial"/>
          <w:b/>
          <w:sz w:val="28"/>
          <w:szCs w:val="28"/>
        </w:rPr>
        <w:t>R E S U L T A N D O:</w:t>
      </w:r>
    </w:p>
    <w:p w:rsidR="003F17C2" w:rsidRPr="00197007" w:rsidRDefault="003F17C2" w:rsidP="003F17C2">
      <w:pPr>
        <w:spacing w:after="0" w:line="360" w:lineRule="auto"/>
        <w:jc w:val="center"/>
        <w:rPr>
          <w:rFonts w:ascii="Arial" w:hAnsi="Arial" w:cs="Arial"/>
          <w:b/>
          <w:sz w:val="28"/>
          <w:szCs w:val="28"/>
        </w:rPr>
      </w:pPr>
    </w:p>
    <w:p w:rsidR="00ED20FA" w:rsidRPr="003F17C2" w:rsidRDefault="00ED20FA" w:rsidP="003F17C2">
      <w:pPr>
        <w:numPr>
          <w:ilvl w:val="0"/>
          <w:numId w:val="1"/>
        </w:numPr>
        <w:spacing w:after="0" w:line="360" w:lineRule="auto"/>
        <w:ind w:left="0" w:hanging="567"/>
        <w:jc w:val="both"/>
        <w:rPr>
          <w:rFonts w:ascii="Arial" w:eastAsia="Times New Roman" w:hAnsi="Arial" w:cs="Arial"/>
          <w:b/>
          <w:sz w:val="28"/>
          <w:szCs w:val="28"/>
          <w:lang w:eastAsia="es-MX"/>
        </w:rPr>
      </w:pPr>
      <w:r w:rsidRPr="00426201">
        <w:rPr>
          <w:rFonts w:ascii="Arial" w:eastAsia="Times New Roman" w:hAnsi="Arial" w:cs="Arial"/>
          <w:b/>
          <w:sz w:val="28"/>
          <w:szCs w:val="28"/>
          <w:lang w:eastAsia="es-MX"/>
        </w:rPr>
        <w:t>PRIMERO. Demanda de Amparo.</w:t>
      </w:r>
      <w:r w:rsidRPr="00426201">
        <w:rPr>
          <w:rFonts w:ascii="Arial" w:eastAsia="Times New Roman" w:hAnsi="Arial" w:cs="Arial"/>
          <w:sz w:val="28"/>
          <w:szCs w:val="28"/>
          <w:lang w:eastAsia="es-MX"/>
        </w:rPr>
        <w:t xml:space="preserve"> </w:t>
      </w:r>
      <w:r w:rsidR="003F17C2">
        <w:rPr>
          <w:rFonts w:ascii="Arial" w:eastAsia="Times New Roman" w:hAnsi="Arial" w:cs="Arial"/>
          <w:sz w:val="28"/>
          <w:szCs w:val="28"/>
          <w:lang w:eastAsia="es-MX"/>
        </w:rPr>
        <w:t xml:space="preserve">Mediante escrito presentado el veinticuatro de julio de dos mil dieciocho, ante la Oficina de Correspondencia Común de los Juzgados de Distrito en Materia Administrativa en la Ciudad de México, </w:t>
      </w:r>
      <w:r w:rsidR="00982BC6" w:rsidRPr="00686FE1">
        <w:rPr>
          <w:rFonts w:ascii="Arial" w:eastAsia="Times New Roman" w:hAnsi="Arial" w:cs="Arial"/>
          <w:b/>
          <w:sz w:val="28"/>
          <w:szCs w:val="28"/>
          <w:lang w:eastAsia="es-MX"/>
        </w:rPr>
        <w:t>UN TECHO PARA MI PAÍS, ASOCIACIÓN CIVIL</w:t>
      </w:r>
      <w:r w:rsidR="003F17C2">
        <w:rPr>
          <w:rFonts w:ascii="Arial" w:eastAsia="Times New Roman" w:hAnsi="Arial" w:cs="Arial"/>
          <w:b/>
          <w:sz w:val="28"/>
          <w:szCs w:val="28"/>
          <w:lang w:eastAsia="es-MX"/>
        </w:rPr>
        <w:t xml:space="preserve">, </w:t>
      </w:r>
      <w:r w:rsidR="003F17C2">
        <w:rPr>
          <w:rFonts w:ascii="Arial" w:eastAsia="Times New Roman" w:hAnsi="Arial" w:cs="Arial"/>
          <w:sz w:val="28"/>
          <w:szCs w:val="28"/>
          <w:lang w:eastAsia="es-MX"/>
        </w:rPr>
        <w:t>presentó demanda de amparo indirecto, donde señaló la autoridad y los actos siguientes:</w:t>
      </w:r>
    </w:p>
    <w:p w:rsidR="003F17C2" w:rsidRDefault="003F17C2" w:rsidP="003F17C2">
      <w:pPr>
        <w:spacing w:after="0" w:line="360" w:lineRule="auto"/>
        <w:jc w:val="both"/>
        <w:rPr>
          <w:rFonts w:ascii="Arial" w:eastAsia="Times New Roman" w:hAnsi="Arial" w:cs="Arial"/>
          <w:b/>
          <w:sz w:val="28"/>
          <w:szCs w:val="28"/>
          <w:lang w:eastAsia="es-MX"/>
        </w:rPr>
      </w:pPr>
    </w:p>
    <w:p w:rsidR="003F17C2" w:rsidRDefault="003F17C2" w:rsidP="007024B0">
      <w:pPr>
        <w:spacing w:after="0" w:line="360" w:lineRule="auto"/>
        <w:jc w:val="both"/>
        <w:rPr>
          <w:rFonts w:ascii="Arial" w:eastAsia="Times New Roman" w:hAnsi="Arial" w:cs="Arial"/>
          <w:b/>
          <w:sz w:val="28"/>
          <w:szCs w:val="28"/>
          <w:lang w:eastAsia="es-MX"/>
        </w:rPr>
      </w:pPr>
      <w:r>
        <w:rPr>
          <w:rFonts w:ascii="Arial" w:eastAsia="Times New Roman" w:hAnsi="Arial" w:cs="Arial"/>
          <w:b/>
          <w:sz w:val="28"/>
          <w:szCs w:val="28"/>
          <w:lang w:eastAsia="es-MX"/>
        </w:rPr>
        <w:lastRenderedPageBreak/>
        <w:t>AUTORIDAD RESPONSABLE:</w:t>
      </w:r>
    </w:p>
    <w:p w:rsidR="007024B0" w:rsidRDefault="007024B0" w:rsidP="007024B0">
      <w:pPr>
        <w:spacing w:after="0" w:line="360" w:lineRule="auto"/>
        <w:jc w:val="both"/>
        <w:rPr>
          <w:rFonts w:ascii="Arial" w:eastAsia="Times New Roman" w:hAnsi="Arial" w:cs="Arial"/>
          <w:b/>
          <w:sz w:val="28"/>
          <w:szCs w:val="28"/>
          <w:lang w:eastAsia="es-MX"/>
        </w:rPr>
      </w:pPr>
    </w:p>
    <w:p w:rsidR="007024B0" w:rsidRPr="007024B0" w:rsidRDefault="007024B0" w:rsidP="00F21637">
      <w:pPr>
        <w:pStyle w:val="Prrafodelista"/>
        <w:numPr>
          <w:ilvl w:val="0"/>
          <w:numId w:val="4"/>
        </w:numPr>
        <w:tabs>
          <w:tab w:val="left" w:pos="426"/>
        </w:tabs>
        <w:spacing w:line="360" w:lineRule="auto"/>
        <w:ind w:left="0" w:firstLine="0"/>
        <w:jc w:val="both"/>
        <w:rPr>
          <w:rFonts w:ascii="Arial" w:hAnsi="Arial" w:cs="Arial"/>
          <w:b/>
          <w:sz w:val="28"/>
          <w:szCs w:val="28"/>
        </w:rPr>
      </w:pPr>
      <w:r w:rsidRPr="007024B0">
        <w:rPr>
          <w:rFonts w:ascii="Arial" w:hAnsi="Arial" w:cs="Arial"/>
          <w:b/>
          <w:sz w:val="28"/>
          <w:szCs w:val="28"/>
        </w:rPr>
        <w:t>El Instituto Nacional de Estadística y Geografía (INEGI)</w:t>
      </w:r>
    </w:p>
    <w:p w:rsidR="007024B0" w:rsidRDefault="007024B0" w:rsidP="007024B0">
      <w:pPr>
        <w:spacing w:after="0" w:line="360" w:lineRule="auto"/>
        <w:jc w:val="both"/>
        <w:rPr>
          <w:rFonts w:ascii="Arial" w:eastAsia="Times New Roman" w:hAnsi="Arial" w:cs="Arial"/>
          <w:b/>
          <w:sz w:val="28"/>
          <w:szCs w:val="28"/>
          <w:lang w:eastAsia="es-MX"/>
        </w:rPr>
      </w:pPr>
      <w:r>
        <w:rPr>
          <w:rFonts w:ascii="Arial" w:eastAsia="Times New Roman" w:hAnsi="Arial" w:cs="Arial"/>
          <w:b/>
          <w:sz w:val="28"/>
          <w:szCs w:val="28"/>
          <w:lang w:eastAsia="es-MX"/>
        </w:rPr>
        <w:t>ACTOS RECLAMADOS:</w:t>
      </w:r>
    </w:p>
    <w:p w:rsidR="007024B0" w:rsidRDefault="007024B0" w:rsidP="007024B0">
      <w:pPr>
        <w:spacing w:after="0" w:line="360" w:lineRule="auto"/>
        <w:jc w:val="both"/>
        <w:rPr>
          <w:rFonts w:ascii="Arial" w:eastAsia="Times New Roman" w:hAnsi="Arial" w:cs="Arial"/>
          <w:b/>
          <w:sz w:val="28"/>
          <w:szCs w:val="28"/>
          <w:lang w:eastAsia="es-MX"/>
        </w:rPr>
      </w:pPr>
    </w:p>
    <w:p w:rsidR="003F17C2" w:rsidRPr="007024B0" w:rsidRDefault="007024B0" w:rsidP="00F21637">
      <w:pPr>
        <w:pStyle w:val="Prrafodelista"/>
        <w:numPr>
          <w:ilvl w:val="0"/>
          <w:numId w:val="5"/>
        </w:numPr>
        <w:spacing w:line="360" w:lineRule="auto"/>
        <w:ind w:left="567" w:firstLine="0"/>
        <w:jc w:val="both"/>
        <w:rPr>
          <w:rFonts w:ascii="Arial" w:eastAsiaTheme="minorHAnsi" w:hAnsi="Arial" w:cs="Arial"/>
          <w:sz w:val="26"/>
          <w:szCs w:val="26"/>
          <w:lang w:eastAsia="es-ES"/>
        </w:rPr>
      </w:pPr>
      <w:r>
        <w:rPr>
          <w:rFonts w:ascii="Arial" w:eastAsiaTheme="minorHAnsi" w:hAnsi="Arial" w:cs="Arial"/>
          <w:sz w:val="26"/>
          <w:szCs w:val="26"/>
          <w:lang w:eastAsia="es-ES"/>
        </w:rPr>
        <w:t xml:space="preserve"> </w:t>
      </w:r>
      <w:r w:rsidR="003F17C2" w:rsidRPr="007024B0">
        <w:rPr>
          <w:rFonts w:ascii="Arial" w:eastAsiaTheme="minorHAnsi" w:hAnsi="Arial" w:cs="Arial"/>
          <w:sz w:val="26"/>
          <w:szCs w:val="26"/>
          <w:lang w:eastAsia="es-ES"/>
        </w:rPr>
        <w:t>La omisión consistente en no haber generado información acerca del número de asentamientos informales que existen en los Estados Unidos Mexicanos identificando sus ubicaciones y la población que en ellos habita.</w:t>
      </w:r>
    </w:p>
    <w:p w:rsidR="003F17C2" w:rsidRDefault="003F17C2" w:rsidP="003F17C2">
      <w:pPr>
        <w:tabs>
          <w:tab w:val="left" w:pos="709"/>
        </w:tabs>
        <w:spacing w:after="0" w:line="360" w:lineRule="auto"/>
        <w:ind w:left="567"/>
        <w:jc w:val="both"/>
        <w:rPr>
          <w:rFonts w:ascii="Arial" w:eastAsiaTheme="minorHAnsi" w:hAnsi="Arial" w:cs="Arial"/>
          <w:sz w:val="26"/>
          <w:szCs w:val="26"/>
          <w:lang w:val="es-ES_tradnl" w:eastAsia="es-ES"/>
        </w:rPr>
      </w:pPr>
    </w:p>
    <w:p w:rsidR="003F17C2" w:rsidRDefault="007024B0" w:rsidP="00F21637">
      <w:pPr>
        <w:numPr>
          <w:ilvl w:val="1"/>
          <w:numId w:val="3"/>
        </w:numPr>
        <w:tabs>
          <w:tab w:val="left" w:pos="709"/>
        </w:tabs>
        <w:spacing w:after="0" w:line="360" w:lineRule="auto"/>
        <w:ind w:left="567" w:firstLine="0"/>
        <w:jc w:val="both"/>
        <w:rPr>
          <w:rFonts w:ascii="Arial" w:eastAsiaTheme="minorHAnsi" w:hAnsi="Arial" w:cs="Arial"/>
          <w:sz w:val="26"/>
          <w:szCs w:val="26"/>
          <w:lang w:val="es-ES_tradnl" w:eastAsia="es-ES"/>
        </w:rPr>
      </w:pPr>
      <w:r>
        <w:rPr>
          <w:rFonts w:ascii="Arial" w:eastAsiaTheme="minorHAnsi" w:hAnsi="Arial" w:cs="Arial"/>
          <w:sz w:val="26"/>
          <w:szCs w:val="26"/>
          <w:lang w:val="es-ES_tradnl" w:eastAsia="es-ES"/>
        </w:rPr>
        <w:t xml:space="preserve"> </w:t>
      </w:r>
      <w:r w:rsidR="003F17C2" w:rsidRPr="003F17C2">
        <w:rPr>
          <w:rFonts w:ascii="Arial" w:eastAsiaTheme="minorHAnsi" w:hAnsi="Arial" w:cs="Arial"/>
          <w:sz w:val="26"/>
          <w:szCs w:val="26"/>
          <w:lang w:val="es-ES_tradnl" w:eastAsia="es-ES"/>
        </w:rPr>
        <w:t>La omisión consistente en no haber realizado ningún censo de población en asentamientos informales en los Estados Unidos Mexicanos, con el objetivo de producir estadística desagregada sobre las personas en asentamientos informales y el acceso a servicios básicos que conforman el núcleo esencial del derecho a la vivienda.</w:t>
      </w:r>
    </w:p>
    <w:p w:rsidR="003F17C2" w:rsidRDefault="003F17C2" w:rsidP="003F17C2">
      <w:pPr>
        <w:pStyle w:val="Prrafodelista"/>
        <w:rPr>
          <w:rFonts w:ascii="Arial" w:eastAsiaTheme="minorHAnsi" w:hAnsi="Arial" w:cs="Arial"/>
          <w:sz w:val="26"/>
          <w:szCs w:val="26"/>
          <w:lang w:eastAsia="es-ES"/>
        </w:rPr>
      </w:pPr>
    </w:p>
    <w:p w:rsidR="003F17C2" w:rsidRDefault="007024B0" w:rsidP="00F21637">
      <w:pPr>
        <w:numPr>
          <w:ilvl w:val="1"/>
          <w:numId w:val="3"/>
        </w:numPr>
        <w:tabs>
          <w:tab w:val="left" w:pos="709"/>
        </w:tabs>
        <w:spacing w:after="0" w:line="360" w:lineRule="auto"/>
        <w:ind w:left="567" w:firstLine="0"/>
        <w:jc w:val="both"/>
        <w:rPr>
          <w:rFonts w:ascii="Arial" w:eastAsiaTheme="minorHAnsi" w:hAnsi="Arial" w:cs="Arial"/>
          <w:sz w:val="26"/>
          <w:szCs w:val="26"/>
          <w:lang w:val="es-ES_tradnl" w:eastAsia="es-ES"/>
        </w:rPr>
      </w:pPr>
      <w:r>
        <w:rPr>
          <w:rFonts w:ascii="Arial" w:eastAsiaTheme="minorHAnsi" w:hAnsi="Arial" w:cs="Arial"/>
          <w:sz w:val="26"/>
          <w:szCs w:val="26"/>
          <w:lang w:val="es-ES_tradnl" w:eastAsia="es-ES"/>
        </w:rPr>
        <w:t xml:space="preserve"> </w:t>
      </w:r>
      <w:r w:rsidR="003F17C2" w:rsidRPr="003F17C2">
        <w:rPr>
          <w:rFonts w:ascii="Arial" w:eastAsiaTheme="minorHAnsi" w:hAnsi="Arial" w:cs="Arial"/>
          <w:sz w:val="26"/>
          <w:szCs w:val="26"/>
          <w:lang w:val="es-ES_tradnl" w:eastAsia="es-ES"/>
        </w:rPr>
        <w:t xml:space="preserve">La omisión </w:t>
      </w:r>
      <w:r w:rsidR="00C16F20">
        <w:rPr>
          <w:rFonts w:ascii="Arial" w:eastAsiaTheme="minorHAnsi" w:hAnsi="Arial" w:cs="Arial"/>
          <w:sz w:val="26"/>
          <w:szCs w:val="26"/>
          <w:lang w:val="es-ES_tradnl" w:eastAsia="es-ES"/>
        </w:rPr>
        <w:t>consistente en no haber generado, ni haber obtenido toda la información adicional necesaria para complementar la obtenida en un censo nacional a población en asentamientos informales, con el fin de conocer el estado actual del ejercicio del derecho a la vivienda en los asentamientos informales del país, así como el estado actual del acceso y disfrute a servicios en los asentamientos informales del país, todo ello con el fin de coadyuvar al desarrollo nacional en los términos de los artículos 1, 6 y 26.B de la Constitución Política de los Estados Unidos Mexicanos, así como en la ley del Sistema Nacional de Información Estadística y Geografía en sus artículos 3, 4, 6, 55 y 78</w:t>
      </w:r>
      <w:r w:rsidR="007A28B0">
        <w:rPr>
          <w:rFonts w:ascii="Arial" w:eastAsiaTheme="minorHAnsi" w:hAnsi="Arial" w:cs="Arial"/>
          <w:sz w:val="26"/>
          <w:szCs w:val="26"/>
          <w:lang w:val="es-ES_tradnl" w:eastAsia="es-ES"/>
        </w:rPr>
        <w:t xml:space="preserve">, así como tampoco haber procurado un acercamiento con las poblaciones en asentamientos </w:t>
      </w:r>
      <w:r w:rsidR="007A28B0">
        <w:rPr>
          <w:rFonts w:ascii="Arial" w:eastAsiaTheme="minorHAnsi" w:hAnsi="Arial" w:cs="Arial"/>
          <w:sz w:val="26"/>
          <w:szCs w:val="26"/>
          <w:lang w:val="es-ES_tradnl" w:eastAsia="es-ES"/>
        </w:rPr>
        <w:lastRenderedPageBreak/>
        <w:t>informales y/o sus líderes comunitarios, con el fin de escuchar sus opiniones para dar cumplimiento a dichos fines constitucionales.</w:t>
      </w:r>
    </w:p>
    <w:p w:rsidR="003F17C2" w:rsidRDefault="003F17C2" w:rsidP="003F17C2">
      <w:pPr>
        <w:pStyle w:val="Prrafodelista"/>
        <w:rPr>
          <w:rFonts w:ascii="Arial" w:eastAsiaTheme="minorHAnsi" w:hAnsi="Arial" w:cs="Arial"/>
          <w:sz w:val="26"/>
          <w:szCs w:val="26"/>
          <w:lang w:eastAsia="es-ES"/>
        </w:rPr>
      </w:pPr>
    </w:p>
    <w:p w:rsidR="003F17C2" w:rsidRDefault="007024B0" w:rsidP="00F21637">
      <w:pPr>
        <w:numPr>
          <w:ilvl w:val="1"/>
          <w:numId w:val="3"/>
        </w:numPr>
        <w:tabs>
          <w:tab w:val="left" w:pos="709"/>
        </w:tabs>
        <w:spacing w:after="0" w:line="360" w:lineRule="auto"/>
        <w:ind w:left="567" w:firstLine="0"/>
        <w:jc w:val="both"/>
        <w:rPr>
          <w:rFonts w:ascii="Arial" w:eastAsiaTheme="minorHAnsi" w:hAnsi="Arial" w:cs="Arial"/>
          <w:sz w:val="26"/>
          <w:szCs w:val="26"/>
          <w:lang w:val="es-ES_tradnl" w:eastAsia="es-ES"/>
        </w:rPr>
      </w:pPr>
      <w:r>
        <w:rPr>
          <w:rFonts w:ascii="Arial" w:eastAsiaTheme="minorHAnsi" w:hAnsi="Arial" w:cs="Arial"/>
          <w:sz w:val="26"/>
          <w:szCs w:val="26"/>
          <w:lang w:val="es-ES_tradnl" w:eastAsia="es-ES"/>
        </w:rPr>
        <w:t xml:space="preserve"> </w:t>
      </w:r>
      <w:r w:rsidR="003F17C2" w:rsidRPr="003F17C2">
        <w:rPr>
          <w:rFonts w:ascii="Arial" w:eastAsiaTheme="minorHAnsi" w:hAnsi="Arial" w:cs="Arial"/>
          <w:sz w:val="26"/>
          <w:szCs w:val="26"/>
          <w:lang w:val="es-ES_tradnl" w:eastAsia="es-ES"/>
        </w:rPr>
        <w:t>La discriminación institucional cometida de manera constante y sostenida en contra de la población que habita en asentamientos informales en los Estados Unidos Mexicanos, al excluirla de los censos de población y de toda información estadística necesaria para producir indicadores de resultados para las políticas públicas estatales.</w:t>
      </w:r>
    </w:p>
    <w:p w:rsidR="003F17C2" w:rsidRDefault="003F17C2" w:rsidP="003F17C2">
      <w:pPr>
        <w:pStyle w:val="Prrafodelista"/>
        <w:rPr>
          <w:rFonts w:ascii="Arial" w:eastAsiaTheme="minorHAnsi" w:hAnsi="Arial" w:cs="Arial"/>
          <w:sz w:val="26"/>
          <w:szCs w:val="26"/>
          <w:lang w:eastAsia="es-ES"/>
        </w:rPr>
      </w:pPr>
    </w:p>
    <w:p w:rsidR="003F17C2" w:rsidRPr="003F17C2" w:rsidRDefault="007024B0" w:rsidP="00F21637">
      <w:pPr>
        <w:numPr>
          <w:ilvl w:val="1"/>
          <w:numId w:val="3"/>
        </w:numPr>
        <w:tabs>
          <w:tab w:val="left" w:pos="709"/>
        </w:tabs>
        <w:spacing w:after="0" w:line="360" w:lineRule="auto"/>
        <w:ind w:left="567" w:firstLine="0"/>
        <w:jc w:val="both"/>
        <w:rPr>
          <w:rFonts w:ascii="Arial" w:eastAsiaTheme="minorHAnsi" w:hAnsi="Arial" w:cs="Arial"/>
          <w:sz w:val="26"/>
          <w:szCs w:val="26"/>
          <w:lang w:val="es-ES_tradnl" w:eastAsia="es-ES"/>
        </w:rPr>
      </w:pPr>
      <w:r>
        <w:rPr>
          <w:rFonts w:ascii="Arial" w:eastAsiaTheme="minorHAnsi" w:hAnsi="Arial" w:cs="Arial"/>
          <w:sz w:val="26"/>
          <w:szCs w:val="26"/>
          <w:lang w:val="es-ES_tradnl" w:eastAsia="es-ES"/>
        </w:rPr>
        <w:t xml:space="preserve"> </w:t>
      </w:r>
      <w:r w:rsidR="003F17C2" w:rsidRPr="003F17C2">
        <w:rPr>
          <w:rFonts w:ascii="Arial" w:eastAsiaTheme="minorHAnsi" w:hAnsi="Arial" w:cs="Arial"/>
          <w:sz w:val="26"/>
          <w:szCs w:val="26"/>
          <w:lang w:val="es-ES_tradnl" w:eastAsia="es-ES"/>
        </w:rPr>
        <w:t>La violación al derecho a la vivienda en contra de la población que habita en asentamientos informales en los Estados Unidos Mexicanos, consistente en incumplir su obligación de generar información estadística acerca de los servicios públicos a los que tienen acceso con el objetivo de que puedan diseñarse e implementarse las políticas públicas que las autoridades competentes consideren necesarias para mejorar el ejercicio del derecho a la vivienda de la población en asentamientos informales.</w:t>
      </w:r>
    </w:p>
    <w:p w:rsidR="003F17C2" w:rsidRDefault="003F17C2" w:rsidP="003F17C2">
      <w:pPr>
        <w:spacing w:after="0" w:line="360" w:lineRule="auto"/>
        <w:jc w:val="both"/>
        <w:rPr>
          <w:rFonts w:ascii="Arial" w:eastAsia="Times New Roman" w:hAnsi="Arial" w:cs="Arial"/>
          <w:b/>
          <w:sz w:val="28"/>
          <w:szCs w:val="28"/>
          <w:lang w:eastAsia="es-MX"/>
        </w:rPr>
      </w:pPr>
    </w:p>
    <w:p w:rsidR="00ED20FA" w:rsidRDefault="00ED20FA" w:rsidP="00EC49C4">
      <w:pPr>
        <w:numPr>
          <w:ilvl w:val="0"/>
          <w:numId w:val="1"/>
        </w:numPr>
        <w:spacing w:after="0" w:line="360" w:lineRule="auto"/>
        <w:ind w:left="0" w:hanging="567"/>
        <w:jc w:val="both"/>
        <w:rPr>
          <w:rFonts w:ascii="Arial" w:eastAsia="Times New Roman" w:hAnsi="Arial" w:cs="Arial"/>
          <w:sz w:val="28"/>
          <w:szCs w:val="28"/>
          <w:lang w:eastAsia="es-ES"/>
        </w:rPr>
      </w:pPr>
      <w:r w:rsidRPr="00426201">
        <w:rPr>
          <w:rFonts w:ascii="Arial" w:eastAsia="Times New Roman" w:hAnsi="Arial" w:cs="Arial"/>
          <w:b/>
          <w:sz w:val="28"/>
          <w:szCs w:val="28"/>
          <w:lang w:eastAsia="es-ES"/>
        </w:rPr>
        <w:t>Derechos fundamentales violados.</w:t>
      </w:r>
      <w:r w:rsidRPr="00426201">
        <w:rPr>
          <w:rFonts w:ascii="Arial" w:eastAsia="Times New Roman" w:hAnsi="Arial" w:cs="Arial"/>
          <w:sz w:val="28"/>
          <w:szCs w:val="28"/>
          <w:lang w:eastAsia="es-ES"/>
        </w:rPr>
        <w:t xml:space="preserve"> </w:t>
      </w:r>
      <w:r w:rsidR="003F17C2">
        <w:rPr>
          <w:rFonts w:ascii="Arial" w:eastAsia="Times New Roman" w:hAnsi="Arial" w:cs="Arial"/>
          <w:sz w:val="28"/>
          <w:szCs w:val="28"/>
          <w:lang w:eastAsia="es-ES"/>
        </w:rPr>
        <w:t>La quejosa invocó como preceptos violados los artículos 1, 4, 6 y 26</w:t>
      </w:r>
      <w:r w:rsidR="00101961">
        <w:rPr>
          <w:rFonts w:ascii="Arial" w:eastAsia="Times New Roman" w:hAnsi="Arial" w:cs="Arial"/>
          <w:sz w:val="28"/>
          <w:szCs w:val="28"/>
          <w:lang w:eastAsia="es-ES"/>
        </w:rPr>
        <w:t xml:space="preserve"> apartado </w:t>
      </w:r>
      <w:r w:rsidR="003F17C2">
        <w:rPr>
          <w:rFonts w:ascii="Arial" w:eastAsia="Times New Roman" w:hAnsi="Arial" w:cs="Arial"/>
          <w:sz w:val="28"/>
          <w:szCs w:val="28"/>
          <w:lang w:eastAsia="es-ES"/>
        </w:rPr>
        <w:t>B de la Constitución Política de los Estados Unidos Mexicanos; los artículos 3, 4, 6, 55 y 78 de la Ley del Sistema Nacional de Información Estadística y Geografía, en su carácter de ley reglamentaria del artículo 26</w:t>
      </w:r>
      <w:r w:rsidR="00101961">
        <w:rPr>
          <w:rFonts w:ascii="Arial" w:eastAsia="Times New Roman" w:hAnsi="Arial" w:cs="Arial"/>
          <w:sz w:val="28"/>
          <w:szCs w:val="28"/>
          <w:lang w:eastAsia="es-ES"/>
        </w:rPr>
        <w:t xml:space="preserve"> apartado </w:t>
      </w:r>
      <w:r w:rsidR="003F17C2">
        <w:rPr>
          <w:rFonts w:ascii="Arial" w:eastAsia="Times New Roman" w:hAnsi="Arial" w:cs="Arial"/>
          <w:sz w:val="28"/>
          <w:szCs w:val="28"/>
          <w:lang w:eastAsia="es-ES"/>
        </w:rPr>
        <w:t>B de la Constitución Política</w:t>
      </w:r>
      <w:r w:rsidR="00874140">
        <w:rPr>
          <w:rFonts w:ascii="Arial" w:eastAsia="Times New Roman" w:hAnsi="Arial" w:cs="Arial"/>
          <w:sz w:val="28"/>
          <w:szCs w:val="28"/>
          <w:lang w:eastAsia="es-ES"/>
        </w:rPr>
        <w:t xml:space="preserve"> de los Estados Unidos Mexicanos; los artículos 11, 12, 13 y 26 de la Convención Americana sobre Derechos Humanos; los artículos 1, 2 y 11 del Pacto Internacional de Derechos Económicos, Sociales y Culturales; los artículos 1 y 25 de la Declaración Universal de los Derechos Humanos y, el principio 1 de los </w:t>
      </w:r>
      <w:r w:rsidR="00874140">
        <w:rPr>
          <w:rFonts w:ascii="Arial" w:eastAsia="Times New Roman" w:hAnsi="Arial" w:cs="Arial"/>
          <w:sz w:val="28"/>
          <w:szCs w:val="28"/>
          <w:lang w:eastAsia="es-ES"/>
        </w:rPr>
        <w:lastRenderedPageBreak/>
        <w:t xml:space="preserve">Principios Fundamentales de las Estadísticas Oficiales, de la </w:t>
      </w:r>
      <w:r w:rsidR="00101961">
        <w:rPr>
          <w:rFonts w:ascii="Arial" w:eastAsia="Times New Roman" w:hAnsi="Arial" w:cs="Arial"/>
          <w:sz w:val="28"/>
          <w:szCs w:val="28"/>
          <w:lang w:eastAsia="es-ES"/>
        </w:rPr>
        <w:t>O</w:t>
      </w:r>
      <w:r w:rsidR="00874140">
        <w:rPr>
          <w:rFonts w:ascii="Arial" w:eastAsia="Times New Roman" w:hAnsi="Arial" w:cs="Arial"/>
          <w:sz w:val="28"/>
          <w:szCs w:val="28"/>
          <w:lang w:eastAsia="es-ES"/>
        </w:rPr>
        <w:t xml:space="preserve">rganización de las </w:t>
      </w:r>
      <w:r w:rsidR="00101961">
        <w:rPr>
          <w:rFonts w:ascii="Arial" w:eastAsia="Times New Roman" w:hAnsi="Arial" w:cs="Arial"/>
          <w:sz w:val="28"/>
          <w:szCs w:val="28"/>
          <w:lang w:eastAsia="es-ES"/>
        </w:rPr>
        <w:t>N</w:t>
      </w:r>
      <w:r w:rsidR="00874140">
        <w:rPr>
          <w:rFonts w:ascii="Arial" w:eastAsia="Times New Roman" w:hAnsi="Arial" w:cs="Arial"/>
          <w:sz w:val="28"/>
          <w:szCs w:val="28"/>
          <w:lang w:eastAsia="es-ES"/>
        </w:rPr>
        <w:t xml:space="preserve">aciones </w:t>
      </w:r>
      <w:r w:rsidR="00101961">
        <w:rPr>
          <w:rFonts w:ascii="Arial" w:eastAsia="Times New Roman" w:hAnsi="Arial" w:cs="Arial"/>
          <w:sz w:val="28"/>
          <w:szCs w:val="28"/>
          <w:lang w:eastAsia="es-ES"/>
        </w:rPr>
        <w:t>U</w:t>
      </w:r>
      <w:r w:rsidR="00874140">
        <w:rPr>
          <w:rFonts w:ascii="Arial" w:eastAsia="Times New Roman" w:hAnsi="Arial" w:cs="Arial"/>
          <w:sz w:val="28"/>
          <w:szCs w:val="28"/>
          <w:lang w:eastAsia="es-ES"/>
        </w:rPr>
        <w:t>nidas.</w:t>
      </w:r>
    </w:p>
    <w:p w:rsidR="00426201" w:rsidRDefault="00426201" w:rsidP="00686FE1">
      <w:pPr>
        <w:pStyle w:val="Prrafodelista"/>
        <w:spacing w:line="360" w:lineRule="auto"/>
        <w:ind w:left="0" w:hanging="567"/>
        <w:rPr>
          <w:rFonts w:ascii="Arial" w:hAnsi="Arial" w:cs="Arial"/>
          <w:sz w:val="28"/>
          <w:szCs w:val="28"/>
          <w:lang w:eastAsia="es-ES"/>
        </w:rPr>
      </w:pPr>
    </w:p>
    <w:p w:rsidR="00ED20FA" w:rsidRDefault="00ED20FA" w:rsidP="00F864CF">
      <w:pPr>
        <w:numPr>
          <w:ilvl w:val="0"/>
          <w:numId w:val="1"/>
        </w:numPr>
        <w:spacing w:after="0" w:line="360" w:lineRule="auto"/>
        <w:ind w:left="0" w:hanging="567"/>
        <w:jc w:val="both"/>
        <w:rPr>
          <w:rFonts w:ascii="Arial" w:eastAsia="Times New Roman" w:hAnsi="Arial" w:cs="Arial"/>
          <w:sz w:val="28"/>
          <w:szCs w:val="28"/>
          <w:lang w:eastAsia="es-MX"/>
        </w:rPr>
      </w:pPr>
      <w:r w:rsidRPr="007024B0">
        <w:rPr>
          <w:rFonts w:ascii="Arial" w:eastAsia="Times New Roman" w:hAnsi="Arial" w:cs="Arial"/>
          <w:b/>
          <w:sz w:val="28"/>
          <w:szCs w:val="28"/>
          <w:lang w:eastAsia="es-MX"/>
        </w:rPr>
        <w:t>SEGUNDO. Trámite y resolución del amparo indirecto.</w:t>
      </w:r>
      <w:r w:rsidRPr="007024B0">
        <w:rPr>
          <w:rFonts w:ascii="Arial" w:eastAsia="Times New Roman" w:hAnsi="Arial" w:cs="Arial"/>
          <w:sz w:val="28"/>
          <w:szCs w:val="28"/>
          <w:lang w:eastAsia="es-MX"/>
        </w:rPr>
        <w:t xml:space="preserve"> </w:t>
      </w:r>
      <w:r w:rsidR="00F864CF">
        <w:rPr>
          <w:rFonts w:ascii="Arial" w:eastAsia="Times New Roman" w:hAnsi="Arial" w:cs="Arial"/>
          <w:sz w:val="28"/>
          <w:szCs w:val="28"/>
          <w:lang w:eastAsia="es-MX"/>
        </w:rPr>
        <w:t>Por razón de turno, correspondió conocer del asunto al Juez Cuarto de Distrito en Materia Administrativa en la Ciudad de México, quien en proveído del dos de agosto de dos mil dieciocho,</w:t>
      </w:r>
      <w:r w:rsidR="00F864CF">
        <w:rPr>
          <w:rStyle w:val="Refdenotaalpie"/>
          <w:rFonts w:ascii="Arial" w:eastAsia="Times New Roman" w:hAnsi="Arial" w:cs="Arial"/>
          <w:sz w:val="28"/>
          <w:szCs w:val="28"/>
          <w:lang w:eastAsia="es-MX"/>
        </w:rPr>
        <w:footnoteReference w:id="1"/>
      </w:r>
      <w:r w:rsidR="00F864CF">
        <w:rPr>
          <w:rFonts w:ascii="Arial" w:eastAsia="Times New Roman" w:hAnsi="Arial" w:cs="Arial"/>
          <w:sz w:val="28"/>
          <w:szCs w:val="28"/>
          <w:lang w:eastAsia="es-MX"/>
        </w:rPr>
        <w:t xml:space="preserve"> ordenó forma el expediente y registrar la demanda de</w:t>
      </w:r>
      <w:r w:rsidR="00101961">
        <w:rPr>
          <w:rFonts w:ascii="Arial" w:eastAsia="Times New Roman" w:hAnsi="Arial" w:cs="Arial"/>
          <w:sz w:val="28"/>
          <w:szCs w:val="28"/>
          <w:lang w:eastAsia="es-MX"/>
        </w:rPr>
        <w:t xml:space="preserve"> </w:t>
      </w:r>
      <w:r w:rsidR="00101961" w:rsidRPr="00101961">
        <w:rPr>
          <w:rFonts w:ascii="Arial" w:eastAsia="Times New Roman" w:hAnsi="Arial" w:cs="Arial"/>
          <w:b/>
          <w:sz w:val="28"/>
          <w:szCs w:val="28"/>
          <w:lang w:eastAsia="es-MX"/>
        </w:rPr>
        <w:t xml:space="preserve">amparo con el número </w:t>
      </w:r>
      <w:r w:rsidR="003B1C88">
        <w:rPr>
          <w:rFonts w:ascii="Arial" w:eastAsia="Times New Roman" w:hAnsi="Arial" w:cs="Arial"/>
          <w:b/>
          <w:color w:val="FF0000"/>
          <w:sz w:val="28"/>
          <w:szCs w:val="28"/>
          <w:lang w:eastAsia="es-MX"/>
        </w:rPr>
        <w:t>**********</w:t>
      </w:r>
      <w:r w:rsidR="00F864CF">
        <w:rPr>
          <w:rFonts w:ascii="Arial" w:eastAsia="Times New Roman" w:hAnsi="Arial" w:cs="Arial"/>
          <w:sz w:val="28"/>
          <w:szCs w:val="28"/>
          <w:lang w:eastAsia="es-MX"/>
        </w:rPr>
        <w:t>,</w:t>
      </w:r>
      <w:r w:rsidR="00101961">
        <w:rPr>
          <w:rFonts w:ascii="Arial" w:eastAsia="Times New Roman" w:hAnsi="Arial" w:cs="Arial"/>
          <w:sz w:val="28"/>
          <w:szCs w:val="28"/>
          <w:lang w:eastAsia="es-MX"/>
        </w:rPr>
        <w:t xml:space="preserve"> además</w:t>
      </w:r>
      <w:r w:rsidR="00F864CF">
        <w:rPr>
          <w:rFonts w:ascii="Arial" w:eastAsia="Times New Roman" w:hAnsi="Arial" w:cs="Arial"/>
          <w:sz w:val="28"/>
          <w:szCs w:val="28"/>
          <w:lang w:eastAsia="es-MX"/>
        </w:rPr>
        <w:t xml:space="preserve"> requirió a la autoridad responsable su informe con justificación.</w:t>
      </w:r>
    </w:p>
    <w:p w:rsidR="00664058" w:rsidRDefault="00664058" w:rsidP="00686FE1">
      <w:pPr>
        <w:pStyle w:val="Prrafodelista"/>
        <w:spacing w:line="360" w:lineRule="auto"/>
        <w:rPr>
          <w:rFonts w:ascii="Arial" w:hAnsi="Arial" w:cs="Arial"/>
          <w:sz w:val="28"/>
          <w:szCs w:val="28"/>
        </w:rPr>
      </w:pPr>
    </w:p>
    <w:p w:rsidR="00664058" w:rsidRDefault="00664058" w:rsidP="00F864CF">
      <w:pPr>
        <w:numPr>
          <w:ilvl w:val="0"/>
          <w:numId w:val="1"/>
        </w:numPr>
        <w:spacing w:after="0" w:line="360" w:lineRule="auto"/>
        <w:ind w:left="0" w:hanging="567"/>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El </w:t>
      </w:r>
      <w:r w:rsidR="005418A6">
        <w:rPr>
          <w:rFonts w:ascii="Arial" w:eastAsia="Times New Roman" w:hAnsi="Arial" w:cs="Arial"/>
          <w:sz w:val="28"/>
          <w:szCs w:val="28"/>
          <w:lang w:eastAsia="es-MX"/>
        </w:rPr>
        <w:t xml:space="preserve">uno de octubre de dos mil dieciocho se celebró la audiencia constitucional y el </w:t>
      </w:r>
      <w:r>
        <w:rPr>
          <w:rFonts w:ascii="Arial" w:eastAsia="Times New Roman" w:hAnsi="Arial" w:cs="Arial"/>
          <w:sz w:val="28"/>
          <w:szCs w:val="28"/>
          <w:lang w:eastAsia="es-MX"/>
        </w:rPr>
        <w:t xml:space="preserve">dieciséis </w:t>
      </w:r>
      <w:r w:rsidR="00101961">
        <w:rPr>
          <w:rFonts w:ascii="Arial" w:eastAsia="Times New Roman" w:hAnsi="Arial" w:cs="Arial"/>
          <w:sz w:val="28"/>
          <w:szCs w:val="28"/>
          <w:lang w:eastAsia="es-MX"/>
        </w:rPr>
        <w:t>siguiente</w:t>
      </w:r>
      <w:r w:rsidR="005418A6">
        <w:rPr>
          <w:rFonts w:ascii="Arial" w:eastAsia="Times New Roman" w:hAnsi="Arial" w:cs="Arial"/>
          <w:sz w:val="28"/>
          <w:szCs w:val="28"/>
          <w:lang w:eastAsia="es-MX"/>
        </w:rPr>
        <w:t xml:space="preserve"> se </w:t>
      </w:r>
      <w:r>
        <w:rPr>
          <w:rFonts w:ascii="Arial" w:eastAsia="Times New Roman" w:hAnsi="Arial" w:cs="Arial"/>
          <w:sz w:val="28"/>
          <w:szCs w:val="28"/>
          <w:lang w:eastAsia="es-MX"/>
        </w:rPr>
        <w:t>emitió la sentencia correspondiente conforme al punto resolutivo siguiente:</w:t>
      </w:r>
    </w:p>
    <w:p w:rsidR="00664058" w:rsidRPr="0038678D" w:rsidRDefault="00664058" w:rsidP="00686FE1">
      <w:pPr>
        <w:pStyle w:val="Prrafodelista"/>
        <w:spacing w:line="360" w:lineRule="auto"/>
        <w:rPr>
          <w:rFonts w:ascii="Arial" w:hAnsi="Arial" w:cs="Arial"/>
          <w:sz w:val="26"/>
          <w:szCs w:val="26"/>
        </w:rPr>
      </w:pPr>
    </w:p>
    <w:p w:rsidR="00664058" w:rsidRPr="004F2DBD" w:rsidRDefault="00664058" w:rsidP="00664058">
      <w:pPr>
        <w:spacing w:after="0" w:line="360" w:lineRule="auto"/>
        <w:ind w:left="567"/>
        <w:jc w:val="both"/>
        <w:rPr>
          <w:rFonts w:ascii="Arial" w:eastAsia="Times New Roman" w:hAnsi="Arial" w:cs="Arial"/>
          <w:i/>
          <w:sz w:val="26"/>
          <w:szCs w:val="26"/>
          <w:lang w:eastAsia="es-MX"/>
        </w:rPr>
      </w:pPr>
      <w:r w:rsidRPr="004F2DBD">
        <w:rPr>
          <w:rFonts w:ascii="Arial" w:eastAsia="Times New Roman" w:hAnsi="Arial" w:cs="Arial"/>
          <w:i/>
          <w:sz w:val="26"/>
          <w:szCs w:val="26"/>
          <w:lang w:eastAsia="es-MX"/>
        </w:rPr>
        <w:t>“</w:t>
      </w:r>
      <w:r w:rsidRPr="004F2DBD">
        <w:rPr>
          <w:rFonts w:ascii="Arial" w:eastAsia="Times New Roman" w:hAnsi="Arial" w:cs="Arial"/>
          <w:b/>
          <w:i/>
          <w:sz w:val="26"/>
          <w:szCs w:val="26"/>
          <w:lang w:eastAsia="es-MX"/>
        </w:rPr>
        <w:t>ÚNICO</w:t>
      </w:r>
      <w:r w:rsidRPr="004F2DBD">
        <w:rPr>
          <w:rFonts w:ascii="Arial" w:eastAsia="Times New Roman" w:hAnsi="Arial" w:cs="Arial"/>
          <w:i/>
          <w:sz w:val="26"/>
          <w:szCs w:val="26"/>
          <w:lang w:eastAsia="es-MX"/>
        </w:rPr>
        <w:t xml:space="preserve">. Se </w:t>
      </w:r>
      <w:r w:rsidRPr="004F2DBD">
        <w:rPr>
          <w:rFonts w:ascii="Arial" w:eastAsia="Times New Roman" w:hAnsi="Arial" w:cs="Arial"/>
          <w:b/>
          <w:i/>
          <w:sz w:val="26"/>
          <w:szCs w:val="26"/>
          <w:lang w:eastAsia="es-MX"/>
        </w:rPr>
        <w:t>sobresee</w:t>
      </w:r>
      <w:r w:rsidRPr="004F2DBD">
        <w:rPr>
          <w:rFonts w:ascii="Arial" w:eastAsia="Times New Roman" w:hAnsi="Arial" w:cs="Arial"/>
          <w:i/>
          <w:sz w:val="26"/>
          <w:szCs w:val="26"/>
          <w:lang w:eastAsia="es-MX"/>
        </w:rPr>
        <w:t xml:space="preserve"> en el juicio de amparo.</w:t>
      </w:r>
      <w:r w:rsidR="00686FE1" w:rsidRPr="00686FE1">
        <w:rPr>
          <w:rFonts w:ascii="Arial" w:eastAsia="Times New Roman" w:hAnsi="Arial" w:cs="Arial"/>
          <w:b/>
          <w:i/>
          <w:sz w:val="26"/>
          <w:szCs w:val="26"/>
          <w:lang w:eastAsia="es-MX"/>
        </w:rPr>
        <w:t>”</w:t>
      </w:r>
      <w:r w:rsidR="005418A6" w:rsidRPr="004F2DBD">
        <w:rPr>
          <w:rStyle w:val="Refdenotaalpie"/>
          <w:rFonts w:ascii="Arial" w:eastAsia="Times New Roman" w:hAnsi="Arial" w:cs="Arial"/>
          <w:i/>
          <w:sz w:val="26"/>
          <w:szCs w:val="26"/>
          <w:lang w:eastAsia="es-MX"/>
        </w:rPr>
        <w:footnoteReference w:id="2"/>
      </w:r>
    </w:p>
    <w:p w:rsidR="007024B0" w:rsidRDefault="007024B0" w:rsidP="00686FE1">
      <w:pPr>
        <w:pStyle w:val="Prrafodelista"/>
        <w:spacing w:line="360" w:lineRule="auto"/>
        <w:rPr>
          <w:rFonts w:ascii="Arial" w:hAnsi="Arial" w:cs="Arial"/>
          <w:sz w:val="28"/>
          <w:szCs w:val="28"/>
        </w:rPr>
      </w:pPr>
    </w:p>
    <w:p w:rsidR="0045089A" w:rsidRPr="0038678D" w:rsidRDefault="00ED20FA" w:rsidP="0045089A">
      <w:pPr>
        <w:numPr>
          <w:ilvl w:val="0"/>
          <w:numId w:val="1"/>
        </w:numPr>
        <w:spacing w:after="0" w:line="360" w:lineRule="auto"/>
        <w:ind w:left="0" w:hanging="567"/>
        <w:jc w:val="both"/>
        <w:rPr>
          <w:rFonts w:ascii="Arial" w:hAnsi="Arial" w:cs="Arial"/>
          <w:color w:val="000000"/>
          <w:sz w:val="28"/>
          <w:szCs w:val="28"/>
        </w:rPr>
      </w:pPr>
      <w:r w:rsidRPr="00197007">
        <w:rPr>
          <w:rFonts w:ascii="Arial" w:eastAsia="Times New Roman" w:hAnsi="Arial" w:cs="Arial"/>
          <w:b/>
          <w:sz w:val="28"/>
          <w:szCs w:val="28"/>
          <w:lang w:eastAsia="es-MX"/>
        </w:rPr>
        <w:t>TERCERO</w:t>
      </w:r>
      <w:r w:rsidRPr="00197007">
        <w:rPr>
          <w:rFonts w:ascii="Arial" w:eastAsia="Times New Roman" w:hAnsi="Arial" w:cs="Arial"/>
          <w:sz w:val="28"/>
          <w:szCs w:val="28"/>
          <w:lang w:eastAsia="es-MX"/>
        </w:rPr>
        <w:t xml:space="preserve">. </w:t>
      </w:r>
      <w:r w:rsidRPr="00197007">
        <w:rPr>
          <w:rFonts w:ascii="Arial" w:eastAsia="Times New Roman" w:hAnsi="Arial" w:cs="Arial"/>
          <w:b/>
          <w:sz w:val="28"/>
          <w:szCs w:val="28"/>
          <w:lang w:eastAsia="es-MX"/>
        </w:rPr>
        <w:t xml:space="preserve">Trámite del recurso de revisión principal y adhesivo ante el Tribunal Colegiado de Circuito. </w:t>
      </w:r>
      <w:r w:rsidR="005418A6">
        <w:rPr>
          <w:rFonts w:ascii="Arial" w:eastAsia="Times New Roman" w:hAnsi="Arial" w:cs="Arial"/>
          <w:sz w:val="28"/>
          <w:szCs w:val="28"/>
          <w:lang w:eastAsia="es-MX"/>
        </w:rPr>
        <w:t xml:space="preserve">En contra de la anterior resolución, </w:t>
      </w:r>
      <w:r w:rsidR="00101961" w:rsidRPr="00686FE1">
        <w:rPr>
          <w:rFonts w:ascii="Arial" w:eastAsia="Times New Roman" w:hAnsi="Arial" w:cs="Arial"/>
          <w:b/>
          <w:sz w:val="28"/>
          <w:szCs w:val="28"/>
          <w:lang w:eastAsia="es-MX"/>
        </w:rPr>
        <w:t>UN TECHO PARA MI PAÍS MÉXICO, ASOCIACIÓN CIVIL</w:t>
      </w:r>
      <w:r w:rsidR="005418A6">
        <w:rPr>
          <w:rFonts w:ascii="Arial" w:eastAsia="Times New Roman" w:hAnsi="Arial" w:cs="Arial"/>
          <w:sz w:val="28"/>
          <w:szCs w:val="28"/>
          <w:lang w:eastAsia="es-MX"/>
        </w:rPr>
        <w:t xml:space="preserve">, por medio de su representante </w:t>
      </w:r>
      <w:r w:rsidR="003B1C88">
        <w:rPr>
          <w:rFonts w:ascii="Arial" w:eastAsia="Times New Roman" w:hAnsi="Arial" w:cs="Arial"/>
          <w:b/>
          <w:color w:val="FF0000"/>
          <w:sz w:val="28"/>
          <w:szCs w:val="28"/>
          <w:lang w:eastAsia="es-MX"/>
        </w:rPr>
        <w:t>**********</w:t>
      </w:r>
      <w:r w:rsidR="005418A6">
        <w:rPr>
          <w:rFonts w:ascii="Arial" w:eastAsia="Times New Roman" w:hAnsi="Arial" w:cs="Arial"/>
          <w:sz w:val="28"/>
          <w:szCs w:val="28"/>
          <w:lang w:eastAsia="es-MX"/>
        </w:rPr>
        <w:t xml:space="preserve">, </w:t>
      </w:r>
      <w:r w:rsidR="005418A6" w:rsidRPr="0038678D">
        <w:rPr>
          <w:rFonts w:ascii="Arial" w:eastAsia="Times New Roman" w:hAnsi="Arial" w:cs="Arial"/>
          <w:sz w:val="28"/>
          <w:szCs w:val="28"/>
          <w:lang w:eastAsia="es-MX"/>
        </w:rPr>
        <w:t xml:space="preserve">interpuso recurso de revisión, del cual correspondió conocer al Décimo </w:t>
      </w:r>
      <w:r w:rsidR="00101961">
        <w:rPr>
          <w:rFonts w:ascii="Arial" w:eastAsia="Times New Roman" w:hAnsi="Arial" w:cs="Arial"/>
          <w:sz w:val="28"/>
          <w:szCs w:val="28"/>
          <w:lang w:eastAsia="es-MX"/>
        </w:rPr>
        <w:t>O</w:t>
      </w:r>
      <w:r w:rsidR="005418A6" w:rsidRPr="0038678D">
        <w:rPr>
          <w:rFonts w:ascii="Arial" w:eastAsia="Times New Roman" w:hAnsi="Arial" w:cs="Arial"/>
          <w:sz w:val="28"/>
          <w:szCs w:val="28"/>
          <w:lang w:eastAsia="es-MX"/>
        </w:rPr>
        <w:t xml:space="preserve">ctavo </w:t>
      </w:r>
      <w:r w:rsidR="00101961">
        <w:rPr>
          <w:rFonts w:ascii="Arial" w:eastAsia="Times New Roman" w:hAnsi="Arial" w:cs="Arial"/>
          <w:sz w:val="28"/>
          <w:szCs w:val="28"/>
          <w:lang w:eastAsia="es-MX"/>
        </w:rPr>
        <w:t>T</w:t>
      </w:r>
      <w:r w:rsidR="005418A6" w:rsidRPr="0038678D">
        <w:rPr>
          <w:rFonts w:ascii="Arial" w:eastAsia="Times New Roman" w:hAnsi="Arial" w:cs="Arial"/>
          <w:sz w:val="28"/>
          <w:szCs w:val="28"/>
          <w:lang w:eastAsia="es-MX"/>
        </w:rPr>
        <w:t xml:space="preserve">ribunal </w:t>
      </w:r>
      <w:r w:rsidR="00101961">
        <w:rPr>
          <w:rFonts w:ascii="Arial" w:eastAsia="Times New Roman" w:hAnsi="Arial" w:cs="Arial"/>
          <w:sz w:val="28"/>
          <w:szCs w:val="28"/>
          <w:lang w:eastAsia="es-MX"/>
        </w:rPr>
        <w:t>C</w:t>
      </w:r>
      <w:r w:rsidR="005418A6" w:rsidRPr="0038678D">
        <w:rPr>
          <w:rFonts w:ascii="Arial" w:eastAsia="Times New Roman" w:hAnsi="Arial" w:cs="Arial"/>
          <w:sz w:val="28"/>
          <w:szCs w:val="28"/>
          <w:lang w:eastAsia="es-MX"/>
        </w:rPr>
        <w:t xml:space="preserve">olegiado en </w:t>
      </w:r>
      <w:r w:rsidR="00101961">
        <w:rPr>
          <w:rFonts w:ascii="Arial" w:eastAsia="Times New Roman" w:hAnsi="Arial" w:cs="Arial"/>
          <w:sz w:val="28"/>
          <w:szCs w:val="28"/>
          <w:lang w:eastAsia="es-MX"/>
        </w:rPr>
        <w:t>M</w:t>
      </w:r>
      <w:r w:rsidR="005418A6" w:rsidRPr="0038678D">
        <w:rPr>
          <w:rFonts w:ascii="Arial" w:eastAsia="Times New Roman" w:hAnsi="Arial" w:cs="Arial"/>
          <w:sz w:val="28"/>
          <w:szCs w:val="28"/>
          <w:lang w:eastAsia="es-MX"/>
        </w:rPr>
        <w:t xml:space="preserve">ateria </w:t>
      </w:r>
      <w:r w:rsidR="00101961">
        <w:rPr>
          <w:rFonts w:ascii="Arial" w:eastAsia="Times New Roman" w:hAnsi="Arial" w:cs="Arial"/>
          <w:sz w:val="28"/>
          <w:szCs w:val="28"/>
          <w:lang w:eastAsia="es-MX"/>
        </w:rPr>
        <w:t>A</w:t>
      </w:r>
      <w:r w:rsidR="005418A6" w:rsidRPr="0038678D">
        <w:rPr>
          <w:rFonts w:ascii="Arial" w:eastAsia="Times New Roman" w:hAnsi="Arial" w:cs="Arial"/>
          <w:sz w:val="28"/>
          <w:szCs w:val="28"/>
          <w:lang w:eastAsia="es-MX"/>
        </w:rPr>
        <w:t xml:space="preserve">dministrativa del </w:t>
      </w:r>
      <w:r w:rsidR="00101961">
        <w:rPr>
          <w:rFonts w:ascii="Arial" w:eastAsia="Times New Roman" w:hAnsi="Arial" w:cs="Arial"/>
          <w:sz w:val="28"/>
          <w:szCs w:val="28"/>
          <w:lang w:eastAsia="es-MX"/>
        </w:rPr>
        <w:t>P</w:t>
      </w:r>
      <w:r w:rsidR="005418A6" w:rsidRPr="0038678D">
        <w:rPr>
          <w:rFonts w:ascii="Arial" w:eastAsia="Times New Roman" w:hAnsi="Arial" w:cs="Arial"/>
          <w:sz w:val="28"/>
          <w:szCs w:val="28"/>
          <w:lang w:eastAsia="es-MX"/>
        </w:rPr>
        <w:t xml:space="preserve">rimer </w:t>
      </w:r>
      <w:r w:rsidR="00101961">
        <w:rPr>
          <w:rFonts w:ascii="Arial" w:eastAsia="Times New Roman" w:hAnsi="Arial" w:cs="Arial"/>
          <w:sz w:val="28"/>
          <w:szCs w:val="28"/>
          <w:lang w:eastAsia="es-MX"/>
        </w:rPr>
        <w:t>C</w:t>
      </w:r>
      <w:r w:rsidR="005418A6" w:rsidRPr="0038678D">
        <w:rPr>
          <w:rFonts w:ascii="Arial" w:eastAsia="Times New Roman" w:hAnsi="Arial" w:cs="Arial"/>
          <w:sz w:val="28"/>
          <w:szCs w:val="28"/>
          <w:lang w:eastAsia="es-MX"/>
        </w:rPr>
        <w:t xml:space="preserve">ircuito, lo admitió a trámite; ordenó la formación del expediente respectivo, y lo registró bajo el </w:t>
      </w:r>
      <w:r w:rsidR="005418A6" w:rsidRPr="00101961">
        <w:rPr>
          <w:rFonts w:ascii="Arial" w:eastAsia="Times New Roman" w:hAnsi="Arial" w:cs="Arial"/>
          <w:b/>
          <w:sz w:val="28"/>
          <w:szCs w:val="28"/>
          <w:lang w:eastAsia="es-MX"/>
        </w:rPr>
        <w:t xml:space="preserve">amparo en revisión </w:t>
      </w:r>
      <w:r w:rsidR="003B1C88">
        <w:rPr>
          <w:rFonts w:ascii="Arial" w:eastAsia="Times New Roman" w:hAnsi="Arial" w:cs="Arial"/>
          <w:b/>
          <w:color w:val="FF0000"/>
          <w:sz w:val="28"/>
          <w:szCs w:val="28"/>
          <w:lang w:eastAsia="es-MX"/>
        </w:rPr>
        <w:t>**********</w:t>
      </w:r>
      <w:r w:rsidR="005418A6" w:rsidRPr="0038678D">
        <w:rPr>
          <w:rFonts w:ascii="Arial" w:eastAsia="Times New Roman" w:hAnsi="Arial" w:cs="Arial"/>
          <w:sz w:val="28"/>
          <w:szCs w:val="28"/>
          <w:lang w:eastAsia="es-MX"/>
        </w:rPr>
        <w:t>.</w:t>
      </w:r>
      <w:r w:rsidR="005418A6" w:rsidRPr="0038678D">
        <w:rPr>
          <w:rStyle w:val="Refdenotaalpie"/>
          <w:rFonts w:ascii="Arial" w:eastAsia="Times New Roman" w:hAnsi="Arial" w:cs="Arial"/>
          <w:sz w:val="28"/>
          <w:szCs w:val="28"/>
          <w:lang w:eastAsia="es-MX"/>
        </w:rPr>
        <w:footnoteReference w:id="3"/>
      </w:r>
    </w:p>
    <w:p w:rsidR="0038678D" w:rsidRPr="0038678D" w:rsidRDefault="0038678D" w:rsidP="0038678D">
      <w:pPr>
        <w:spacing w:after="0" w:line="360" w:lineRule="auto"/>
        <w:jc w:val="both"/>
        <w:rPr>
          <w:rFonts w:ascii="Arial" w:hAnsi="Arial" w:cs="Arial"/>
          <w:color w:val="000000"/>
          <w:sz w:val="28"/>
          <w:szCs w:val="28"/>
        </w:rPr>
      </w:pPr>
    </w:p>
    <w:p w:rsidR="00956A39" w:rsidRDefault="0038678D" w:rsidP="00956A39">
      <w:pPr>
        <w:numPr>
          <w:ilvl w:val="0"/>
          <w:numId w:val="1"/>
        </w:numPr>
        <w:spacing w:after="0" w:line="360" w:lineRule="auto"/>
        <w:ind w:left="0" w:hanging="567"/>
        <w:jc w:val="both"/>
        <w:rPr>
          <w:rFonts w:ascii="Arial" w:hAnsi="Arial" w:cs="Arial"/>
          <w:color w:val="000000"/>
          <w:sz w:val="28"/>
          <w:szCs w:val="28"/>
        </w:rPr>
      </w:pPr>
      <w:r w:rsidRPr="0038678D">
        <w:rPr>
          <w:rFonts w:ascii="Arial" w:hAnsi="Arial" w:cs="Arial"/>
          <w:color w:val="000000"/>
          <w:sz w:val="28"/>
          <w:szCs w:val="28"/>
        </w:rPr>
        <w:t xml:space="preserve">Por auto del </w:t>
      </w:r>
      <w:r w:rsidRPr="0038678D">
        <w:rPr>
          <w:rFonts w:ascii="Arial" w:hAnsi="Arial" w:cs="Arial"/>
          <w:b/>
          <w:color w:val="000000"/>
          <w:sz w:val="28"/>
          <w:szCs w:val="28"/>
        </w:rPr>
        <w:t>treinta de noviembre de dos mil dieciocho</w:t>
      </w:r>
      <w:r w:rsidRPr="0038678D">
        <w:rPr>
          <w:rFonts w:ascii="Arial" w:hAnsi="Arial" w:cs="Arial"/>
          <w:color w:val="000000"/>
          <w:sz w:val="28"/>
          <w:szCs w:val="28"/>
        </w:rPr>
        <w:t>,</w:t>
      </w:r>
      <w:r w:rsidRPr="0038678D">
        <w:rPr>
          <w:rStyle w:val="Refdenotaalpie"/>
          <w:rFonts w:ascii="Arial" w:hAnsi="Arial" w:cs="Arial"/>
          <w:color w:val="000000"/>
          <w:sz w:val="28"/>
          <w:szCs w:val="28"/>
        </w:rPr>
        <w:footnoteReference w:id="4"/>
      </w:r>
      <w:r w:rsidRPr="0038678D">
        <w:rPr>
          <w:rFonts w:ascii="Arial" w:hAnsi="Arial" w:cs="Arial"/>
          <w:color w:val="000000"/>
          <w:sz w:val="28"/>
          <w:szCs w:val="28"/>
        </w:rPr>
        <w:t xml:space="preserve"> se admitió a trámite el recurso de revisión adhesiva interpuesto por el </w:t>
      </w:r>
      <w:r w:rsidRPr="007165B5">
        <w:rPr>
          <w:rFonts w:ascii="Arial" w:hAnsi="Arial" w:cs="Arial"/>
          <w:b/>
          <w:color w:val="000000"/>
          <w:sz w:val="28"/>
          <w:szCs w:val="28"/>
        </w:rPr>
        <w:t>Director de Asuntos Contenciosos del Instituto Nacional de Estadística y Geografía</w:t>
      </w:r>
      <w:r w:rsidRPr="0038678D">
        <w:rPr>
          <w:rFonts w:ascii="Arial" w:hAnsi="Arial" w:cs="Arial"/>
          <w:color w:val="000000"/>
          <w:sz w:val="28"/>
          <w:szCs w:val="28"/>
        </w:rPr>
        <w:t xml:space="preserve">, en su carácter legal de dicho </w:t>
      </w:r>
      <w:r w:rsidR="007165B5">
        <w:rPr>
          <w:rFonts w:ascii="Arial" w:hAnsi="Arial" w:cs="Arial"/>
          <w:color w:val="000000"/>
          <w:sz w:val="28"/>
          <w:szCs w:val="28"/>
        </w:rPr>
        <w:t>I</w:t>
      </w:r>
      <w:r w:rsidRPr="0038678D">
        <w:rPr>
          <w:rFonts w:ascii="Arial" w:hAnsi="Arial" w:cs="Arial"/>
          <w:color w:val="000000"/>
          <w:sz w:val="28"/>
          <w:szCs w:val="28"/>
        </w:rPr>
        <w:t>nstituto, personalidad que fue reconocida por el tribunal colegiado de circuito antes citado.</w:t>
      </w:r>
    </w:p>
    <w:p w:rsidR="00956A39" w:rsidRDefault="00956A39" w:rsidP="00686FE1">
      <w:pPr>
        <w:pStyle w:val="Prrafodelista"/>
        <w:spacing w:line="360" w:lineRule="auto"/>
        <w:rPr>
          <w:rFonts w:ascii="Arial" w:hAnsi="Arial" w:cs="Arial"/>
          <w:b/>
          <w:sz w:val="28"/>
          <w:szCs w:val="28"/>
        </w:rPr>
      </w:pPr>
    </w:p>
    <w:p w:rsidR="00956A39" w:rsidRPr="00956A39" w:rsidRDefault="00ED20FA" w:rsidP="00956A39">
      <w:pPr>
        <w:numPr>
          <w:ilvl w:val="0"/>
          <w:numId w:val="1"/>
        </w:numPr>
        <w:spacing w:after="0" w:line="360" w:lineRule="auto"/>
        <w:ind w:left="0" w:hanging="567"/>
        <w:jc w:val="both"/>
        <w:rPr>
          <w:rFonts w:ascii="Arial" w:hAnsi="Arial" w:cs="Arial"/>
          <w:color w:val="000000"/>
          <w:sz w:val="28"/>
          <w:szCs w:val="28"/>
        </w:rPr>
      </w:pPr>
      <w:r w:rsidRPr="00956A39">
        <w:rPr>
          <w:rFonts w:ascii="Arial" w:eastAsia="Times New Roman" w:hAnsi="Arial" w:cs="Arial"/>
          <w:b/>
          <w:sz w:val="28"/>
          <w:szCs w:val="28"/>
          <w:lang w:eastAsia="es-MX"/>
        </w:rPr>
        <w:t xml:space="preserve">CUARTO. Trámite </w:t>
      </w:r>
      <w:r w:rsidR="00956A39" w:rsidRPr="00956A39">
        <w:rPr>
          <w:rFonts w:ascii="Arial" w:eastAsia="Times New Roman" w:hAnsi="Arial" w:cs="Arial"/>
          <w:b/>
          <w:sz w:val="28"/>
          <w:szCs w:val="28"/>
          <w:lang w:eastAsia="es-MX"/>
        </w:rPr>
        <w:t>de la solicitud de ejercicio de la facultad de atracción</w:t>
      </w:r>
      <w:r w:rsidR="007024B0" w:rsidRPr="00956A39">
        <w:rPr>
          <w:rFonts w:ascii="Arial" w:eastAsia="Times New Roman" w:hAnsi="Arial" w:cs="Arial"/>
          <w:b/>
          <w:sz w:val="28"/>
          <w:szCs w:val="28"/>
          <w:lang w:eastAsia="es-MX"/>
        </w:rPr>
        <w:t xml:space="preserve">. </w:t>
      </w:r>
      <w:r w:rsidR="00956A39" w:rsidRPr="00956A39">
        <w:rPr>
          <w:rFonts w:ascii="Arial" w:hAnsi="Arial" w:cs="Arial"/>
          <w:sz w:val="28"/>
          <w:szCs w:val="28"/>
          <w:lang w:val="es-ES_tradnl" w:eastAsia="es-ES"/>
        </w:rPr>
        <w:t xml:space="preserve">Mediante escrito presentado el nueve de enero de dos mil diecinueve, la parte quejosa </w:t>
      </w:r>
      <w:r w:rsidR="007165B5" w:rsidRPr="00686FE1">
        <w:rPr>
          <w:rFonts w:ascii="Arial" w:hAnsi="Arial" w:cs="Arial"/>
          <w:b/>
          <w:sz w:val="28"/>
          <w:szCs w:val="28"/>
          <w:lang w:val="es-ES_tradnl" w:eastAsia="es-ES"/>
        </w:rPr>
        <w:t xml:space="preserve">UN TECHO PARA MI PAÍS MÉXICO, </w:t>
      </w:r>
      <w:r w:rsidR="007165B5" w:rsidRPr="00964E88">
        <w:rPr>
          <w:rFonts w:ascii="Arial" w:hAnsi="Arial" w:cs="Arial"/>
          <w:b/>
          <w:sz w:val="28"/>
          <w:szCs w:val="28"/>
          <w:lang w:val="es-ES_tradnl" w:eastAsia="es-ES"/>
        </w:rPr>
        <w:t>ASOCIACIÓN CIVIL</w:t>
      </w:r>
      <w:r w:rsidR="00956A39" w:rsidRPr="00956A39">
        <w:rPr>
          <w:rFonts w:ascii="Arial" w:hAnsi="Arial" w:cs="Arial"/>
          <w:b/>
          <w:sz w:val="28"/>
          <w:szCs w:val="28"/>
          <w:lang w:val="es-ES_tradnl" w:eastAsia="es-ES"/>
        </w:rPr>
        <w:t xml:space="preserve">, </w:t>
      </w:r>
      <w:r w:rsidR="00956A39" w:rsidRPr="00956A39">
        <w:rPr>
          <w:rFonts w:ascii="Arial" w:hAnsi="Arial" w:cs="Arial"/>
          <w:sz w:val="28"/>
          <w:szCs w:val="28"/>
          <w:lang w:val="es-ES_tradnl" w:eastAsia="es-ES"/>
        </w:rPr>
        <w:t>solicitó a esta Suprema Corte de Justicia de la Nación, ejerciera su facultad de atracción para conocer del amparo indirecto en cuestión.</w:t>
      </w:r>
    </w:p>
    <w:p w:rsidR="007024B0" w:rsidRDefault="007024B0" w:rsidP="00956A39">
      <w:pPr>
        <w:spacing w:after="0" w:line="360" w:lineRule="auto"/>
        <w:jc w:val="both"/>
        <w:rPr>
          <w:rFonts w:ascii="Arial" w:hAnsi="Arial" w:cs="Arial"/>
          <w:b/>
          <w:i/>
          <w:sz w:val="32"/>
          <w:szCs w:val="32"/>
        </w:rPr>
      </w:pPr>
    </w:p>
    <w:p w:rsidR="00956A39" w:rsidRDefault="00956A39" w:rsidP="00956A39">
      <w:pPr>
        <w:spacing w:after="0" w:line="360" w:lineRule="auto"/>
        <w:ind w:left="567"/>
        <w:jc w:val="both"/>
        <w:rPr>
          <w:rFonts w:ascii="Arial" w:hAnsi="Arial" w:cs="Arial"/>
          <w:i/>
          <w:sz w:val="26"/>
          <w:szCs w:val="26"/>
          <w:lang w:val="es-ES_tradnl"/>
        </w:rPr>
      </w:pPr>
      <w:r w:rsidRPr="00956A39">
        <w:rPr>
          <w:rFonts w:ascii="Arial" w:hAnsi="Arial" w:cs="Arial"/>
          <w:i/>
          <w:sz w:val="26"/>
          <w:szCs w:val="26"/>
          <w:lang w:val="es-ES_tradnl"/>
        </w:rPr>
        <w:t>Lo anterior, al estimar que:</w:t>
      </w:r>
    </w:p>
    <w:p w:rsidR="00956A39" w:rsidRPr="00956A39" w:rsidRDefault="00956A39" w:rsidP="00956A39">
      <w:pPr>
        <w:spacing w:after="0" w:line="360" w:lineRule="auto"/>
        <w:ind w:left="567"/>
        <w:jc w:val="both"/>
        <w:rPr>
          <w:rFonts w:ascii="Arial" w:hAnsi="Arial" w:cs="Arial"/>
          <w:i/>
          <w:sz w:val="26"/>
          <w:szCs w:val="26"/>
          <w:lang w:val="es-ES_tradnl"/>
        </w:rPr>
      </w:pPr>
    </w:p>
    <w:p w:rsidR="00956A39" w:rsidRDefault="00956A39" w:rsidP="00F21637">
      <w:pPr>
        <w:numPr>
          <w:ilvl w:val="0"/>
          <w:numId w:val="6"/>
        </w:numPr>
        <w:spacing w:after="0" w:line="360" w:lineRule="auto"/>
        <w:ind w:left="567" w:firstLine="0"/>
        <w:jc w:val="both"/>
        <w:rPr>
          <w:rFonts w:ascii="Arial" w:hAnsi="Arial" w:cs="Arial"/>
          <w:i/>
          <w:sz w:val="26"/>
          <w:szCs w:val="26"/>
          <w:lang w:val="es-ES_tradnl"/>
        </w:rPr>
      </w:pPr>
      <w:r w:rsidRPr="00956A39">
        <w:rPr>
          <w:rFonts w:ascii="Arial" w:hAnsi="Arial" w:cs="Arial"/>
          <w:i/>
          <w:sz w:val="26"/>
          <w:szCs w:val="26"/>
          <w:lang w:val="es-ES_tradnl"/>
        </w:rPr>
        <w:t xml:space="preserve">El juicio de amparo involucra temas y controversias de las que no hay precedentes, consistentes en: (i) definir las obligaciones del INEGI en materia de garantía de derechos humanos, dado que genera información estadística de uso obligatorio para instituciones estatales; (ii) si la falta de información estadística de un sector de la población viola el derecho a la igualdad y no discriminación; (iii) las excepciones al principio de relatividad de las sentencias; (iv) titularidad de las ONGS del derecho a reclamar las omisiones que impidan su labor para dar seguimiento, evaluación, denuncia y </w:t>
      </w:r>
      <w:r w:rsidRPr="00956A39">
        <w:rPr>
          <w:rFonts w:ascii="Arial" w:hAnsi="Arial" w:cs="Arial"/>
          <w:i/>
          <w:sz w:val="26"/>
          <w:szCs w:val="26"/>
          <w:lang w:val="es-ES_tradnl"/>
        </w:rPr>
        <w:lastRenderedPageBreak/>
        <w:t>propuestas en materia de política pública; y, (v) derechos de la población en asentamientos informales.</w:t>
      </w:r>
    </w:p>
    <w:p w:rsidR="00956A39" w:rsidRPr="00956A39" w:rsidRDefault="00956A39" w:rsidP="00956A39">
      <w:pPr>
        <w:spacing w:after="0" w:line="360" w:lineRule="auto"/>
        <w:ind w:left="567"/>
        <w:jc w:val="both"/>
        <w:rPr>
          <w:rFonts w:ascii="Arial" w:hAnsi="Arial" w:cs="Arial"/>
          <w:i/>
          <w:sz w:val="26"/>
          <w:szCs w:val="26"/>
          <w:lang w:val="es-ES_tradnl"/>
        </w:rPr>
      </w:pPr>
    </w:p>
    <w:p w:rsidR="00956A39" w:rsidRPr="00956A39" w:rsidRDefault="00956A39" w:rsidP="00F21637">
      <w:pPr>
        <w:numPr>
          <w:ilvl w:val="0"/>
          <w:numId w:val="6"/>
        </w:numPr>
        <w:spacing w:after="0" w:line="360" w:lineRule="auto"/>
        <w:ind w:left="567" w:firstLine="0"/>
        <w:jc w:val="both"/>
        <w:rPr>
          <w:rFonts w:ascii="Arial" w:hAnsi="Arial" w:cs="Arial"/>
          <w:i/>
          <w:sz w:val="26"/>
          <w:szCs w:val="26"/>
          <w:lang w:val="es-ES_tradnl"/>
        </w:rPr>
      </w:pPr>
      <w:r w:rsidRPr="00956A39">
        <w:rPr>
          <w:rFonts w:ascii="Arial" w:hAnsi="Arial" w:cs="Arial"/>
          <w:i/>
          <w:sz w:val="26"/>
          <w:szCs w:val="26"/>
          <w:lang w:val="es-ES_tradnl"/>
        </w:rPr>
        <w:t>Reitera los argumentos expuestos en el recurso de revisión, consistentes en que la resolución del Juez de Distrito viola el derecho de las organizaciones no gubernamentales a defender derechos humanos, como el de vivienda. Asimismo, que la generación de información estadística por parte del INEGI no tendría origen en la sentencia de amparo, sino en las obligaciones que la ley establece.</w:t>
      </w:r>
    </w:p>
    <w:p w:rsidR="00956A39" w:rsidRPr="003A73C1" w:rsidRDefault="00956A39" w:rsidP="003A73C1">
      <w:pPr>
        <w:spacing w:after="0" w:line="360" w:lineRule="auto"/>
        <w:ind w:left="567"/>
        <w:jc w:val="both"/>
        <w:rPr>
          <w:rFonts w:ascii="Arial" w:hAnsi="Arial" w:cs="Arial"/>
          <w:i/>
          <w:sz w:val="28"/>
          <w:szCs w:val="28"/>
        </w:rPr>
      </w:pPr>
    </w:p>
    <w:p w:rsidR="00956A39" w:rsidRPr="00956A39" w:rsidRDefault="00956A39" w:rsidP="00956A39">
      <w:pPr>
        <w:pStyle w:val="Prrafodelista"/>
        <w:numPr>
          <w:ilvl w:val="0"/>
          <w:numId w:val="1"/>
        </w:numPr>
        <w:spacing w:line="360" w:lineRule="auto"/>
        <w:ind w:left="0" w:hanging="567"/>
        <w:jc w:val="both"/>
        <w:rPr>
          <w:rFonts w:ascii="Arial" w:eastAsiaTheme="minorHAnsi" w:hAnsi="Arial" w:cs="Arial"/>
          <w:sz w:val="28"/>
          <w:szCs w:val="30"/>
          <w:lang w:eastAsia="es-ES"/>
        </w:rPr>
      </w:pPr>
      <w:r w:rsidRPr="00956A39">
        <w:rPr>
          <w:rFonts w:ascii="Arial" w:eastAsiaTheme="minorHAnsi" w:hAnsi="Arial" w:cs="Arial"/>
          <w:sz w:val="28"/>
          <w:szCs w:val="30"/>
          <w:lang w:eastAsia="es-ES"/>
        </w:rPr>
        <w:t xml:space="preserve">El quince de enero de dos mil diecinueve, la Secretaría General de Acuerdos de este Alto Tribunal, asignó a la solicitud el expediente </w:t>
      </w:r>
      <w:r w:rsidRPr="00956A39">
        <w:rPr>
          <w:rFonts w:ascii="Arial" w:eastAsiaTheme="minorHAnsi" w:hAnsi="Arial" w:cs="Arial"/>
          <w:b/>
          <w:sz w:val="28"/>
          <w:szCs w:val="30"/>
          <w:lang w:eastAsia="es-ES"/>
        </w:rPr>
        <w:t>16/2019</w:t>
      </w:r>
      <w:r w:rsidRPr="00956A39">
        <w:rPr>
          <w:rFonts w:ascii="Arial" w:eastAsiaTheme="minorHAnsi" w:hAnsi="Arial" w:cs="Arial"/>
          <w:sz w:val="28"/>
          <w:szCs w:val="30"/>
          <w:lang w:eastAsia="es-ES"/>
        </w:rPr>
        <w:t xml:space="preserve"> y dado que la petición estaba dirigida a la Primera Sala de la Suprema Corte de Justicia de la Nación, remitió el asunto a ésta. </w:t>
      </w:r>
    </w:p>
    <w:p w:rsidR="00956A39" w:rsidRPr="00956A39" w:rsidRDefault="00956A39" w:rsidP="00956A39">
      <w:pPr>
        <w:spacing w:after="0" w:line="360" w:lineRule="auto"/>
        <w:jc w:val="both"/>
        <w:rPr>
          <w:rFonts w:ascii="Arial" w:eastAsiaTheme="minorHAnsi" w:hAnsi="Arial" w:cs="Arial"/>
          <w:sz w:val="28"/>
          <w:szCs w:val="30"/>
          <w:lang w:val="es-ES_tradnl" w:eastAsia="es-ES"/>
        </w:rPr>
      </w:pPr>
    </w:p>
    <w:p w:rsidR="00956A39" w:rsidRPr="00956A39" w:rsidRDefault="00956A39" w:rsidP="00956A39">
      <w:pPr>
        <w:numPr>
          <w:ilvl w:val="0"/>
          <w:numId w:val="1"/>
        </w:numPr>
        <w:spacing w:after="0" w:line="360" w:lineRule="auto"/>
        <w:ind w:left="0" w:hanging="567"/>
        <w:jc w:val="both"/>
        <w:rPr>
          <w:rFonts w:ascii="Arial" w:eastAsiaTheme="minorHAnsi" w:hAnsi="Arial" w:cs="Arial"/>
          <w:sz w:val="28"/>
          <w:szCs w:val="30"/>
          <w:lang w:val="es-ES_tradnl" w:eastAsia="es-ES"/>
        </w:rPr>
      </w:pPr>
      <w:r w:rsidRPr="00956A39">
        <w:rPr>
          <w:rFonts w:ascii="Arial" w:eastAsiaTheme="minorHAnsi" w:hAnsi="Arial" w:cs="Arial"/>
          <w:sz w:val="28"/>
          <w:szCs w:val="30"/>
          <w:lang w:val="es-ES_tradnl" w:eastAsia="es-ES"/>
        </w:rPr>
        <w:t xml:space="preserve">Por acuerdo de veintiuno de enero de dos mil diecinueve, el Ministro Presidente de la Primera Sala, tuvo por recibida la solicitud y ante la falta de legitimación de la </w:t>
      </w:r>
      <w:proofErr w:type="spellStart"/>
      <w:r w:rsidRPr="00956A39">
        <w:rPr>
          <w:rFonts w:ascii="Arial" w:eastAsiaTheme="minorHAnsi" w:hAnsi="Arial" w:cs="Arial"/>
          <w:sz w:val="28"/>
          <w:szCs w:val="30"/>
          <w:lang w:val="es-ES_tradnl" w:eastAsia="es-ES"/>
        </w:rPr>
        <w:t>promovente</w:t>
      </w:r>
      <w:proofErr w:type="spellEnd"/>
      <w:r w:rsidRPr="00956A39">
        <w:rPr>
          <w:rFonts w:ascii="Arial" w:eastAsiaTheme="minorHAnsi" w:hAnsi="Arial" w:cs="Arial"/>
          <w:sz w:val="28"/>
          <w:szCs w:val="30"/>
          <w:lang w:val="es-ES_tradnl" w:eastAsia="es-ES"/>
        </w:rPr>
        <w:t xml:space="preserve">, determinó someterla a consideración de los Ministros integrantes de dicha Sala. Asimismo, requirió al </w:t>
      </w:r>
      <w:r w:rsidR="007165B5">
        <w:rPr>
          <w:rFonts w:ascii="Arial" w:eastAsiaTheme="minorHAnsi" w:hAnsi="Arial" w:cs="Arial"/>
          <w:sz w:val="28"/>
          <w:szCs w:val="30"/>
          <w:lang w:val="es-ES_tradnl" w:eastAsia="es-ES"/>
        </w:rPr>
        <w:t>t</w:t>
      </w:r>
      <w:r w:rsidRPr="00956A39">
        <w:rPr>
          <w:rFonts w:ascii="Arial" w:eastAsiaTheme="minorHAnsi" w:hAnsi="Arial" w:cs="Arial"/>
          <w:sz w:val="28"/>
          <w:szCs w:val="30"/>
          <w:lang w:val="es-ES_tradnl" w:eastAsia="es-ES"/>
        </w:rPr>
        <w:t xml:space="preserve">ribunal </w:t>
      </w:r>
      <w:r w:rsidR="007165B5">
        <w:rPr>
          <w:rFonts w:ascii="Arial" w:eastAsiaTheme="minorHAnsi" w:hAnsi="Arial" w:cs="Arial"/>
          <w:sz w:val="28"/>
          <w:szCs w:val="30"/>
          <w:lang w:val="es-ES_tradnl" w:eastAsia="es-ES"/>
        </w:rPr>
        <w:t>c</w:t>
      </w:r>
      <w:r w:rsidRPr="00956A39">
        <w:rPr>
          <w:rFonts w:ascii="Arial" w:eastAsiaTheme="minorHAnsi" w:hAnsi="Arial" w:cs="Arial"/>
          <w:sz w:val="28"/>
          <w:szCs w:val="30"/>
          <w:lang w:val="es-ES_tradnl" w:eastAsia="es-ES"/>
        </w:rPr>
        <w:t>olegiado para que informara el estado procesal del recurso de revisión en cuestión y remitiera copia del escrito de agravios y resolución recurrida. Finalmente, ordenó que el recurso no se resolviera hasta en tanto se llegara a una determinación respecto de la presente solicitud.</w:t>
      </w:r>
    </w:p>
    <w:p w:rsidR="00956A39" w:rsidRPr="00956A39" w:rsidRDefault="00956A39" w:rsidP="00956A39">
      <w:pPr>
        <w:spacing w:after="0" w:line="360" w:lineRule="auto"/>
        <w:jc w:val="both"/>
        <w:rPr>
          <w:rFonts w:ascii="Arial" w:eastAsiaTheme="minorHAnsi" w:hAnsi="Arial" w:cs="Arial"/>
          <w:sz w:val="28"/>
          <w:szCs w:val="30"/>
          <w:lang w:val="es-ES_tradnl" w:eastAsia="es-ES"/>
        </w:rPr>
      </w:pPr>
    </w:p>
    <w:p w:rsidR="00956A39" w:rsidRDefault="00956A39" w:rsidP="00956A39">
      <w:pPr>
        <w:numPr>
          <w:ilvl w:val="0"/>
          <w:numId w:val="1"/>
        </w:numPr>
        <w:spacing w:after="0" w:line="360" w:lineRule="auto"/>
        <w:ind w:left="0" w:hanging="567"/>
        <w:jc w:val="both"/>
        <w:rPr>
          <w:rFonts w:ascii="Arial" w:eastAsiaTheme="minorHAnsi" w:hAnsi="Arial" w:cs="Arial"/>
          <w:sz w:val="28"/>
          <w:szCs w:val="30"/>
          <w:lang w:val="es-ES_tradnl" w:eastAsia="es-ES"/>
        </w:rPr>
      </w:pPr>
      <w:r w:rsidRPr="00956A39">
        <w:rPr>
          <w:rFonts w:ascii="Arial" w:eastAsiaTheme="minorHAnsi" w:hAnsi="Arial" w:cs="Arial"/>
          <w:sz w:val="28"/>
          <w:szCs w:val="30"/>
          <w:lang w:val="es-ES_tradnl" w:eastAsia="es-ES"/>
        </w:rPr>
        <w:t xml:space="preserve">En sesión privada de esta Primera Sala de la Suprema Corte de Justicia de la Nación, celebrada el seis de marzo de </w:t>
      </w:r>
      <w:r w:rsidRPr="00085797">
        <w:rPr>
          <w:rFonts w:ascii="Arial" w:eastAsiaTheme="minorHAnsi" w:hAnsi="Arial" w:cs="Arial"/>
          <w:sz w:val="28"/>
          <w:szCs w:val="30"/>
          <w:lang w:val="es-ES_tradnl" w:eastAsia="es-ES"/>
        </w:rPr>
        <w:t>dos mil diecinueve</w:t>
      </w:r>
      <w:r w:rsidRPr="00956A39">
        <w:rPr>
          <w:rFonts w:ascii="Arial" w:eastAsiaTheme="minorHAnsi" w:hAnsi="Arial" w:cs="Arial"/>
          <w:sz w:val="28"/>
          <w:szCs w:val="30"/>
          <w:lang w:val="es-ES_tradnl" w:eastAsia="es-ES"/>
        </w:rPr>
        <w:t xml:space="preserve">, la </w:t>
      </w:r>
      <w:r w:rsidRPr="007165B5">
        <w:rPr>
          <w:rFonts w:ascii="Arial" w:eastAsiaTheme="minorHAnsi" w:hAnsi="Arial" w:cs="Arial"/>
          <w:sz w:val="28"/>
          <w:szCs w:val="30"/>
          <w:lang w:val="es-ES_tradnl" w:eastAsia="es-ES"/>
        </w:rPr>
        <w:t>Ministra Norma Lucía Piña Hernández</w:t>
      </w:r>
      <w:r w:rsidRPr="00956A39">
        <w:rPr>
          <w:rFonts w:ascii="Arial" w:eastAsiaTheme="minorHAnsi" w:hAnsi="Arial" w:cs="Arial"/>
          <w:sz w:val="28"/>
          <w:szCs w:val="30"/>
          <w:lang w:val="es-ES_tradnl" w:eastAsia="es-ES"/>
        </w:rPr>
        <w:t xml:space="preserve">, hizo suya la </w:t>
      </w:r>
      <w:r w:rsidRPr="00956A39">
        <w:rPr>
          <w:rFonts w:ascii="Arial" w:eastAsiaTheme="minorHAnsi" w:hAnsi="Arial" w:cs="Arial"/>
          <w:sz w:val="28"/>
          <w:szCs w:val="30"/>
          <w:lang w:val="es-ES_tradnl" w:eastAsia="es-ES"/>
        </w:rPr>
        <w:lastRenderedPageBreak/>
        <w:t xml:space="preserve">solicitud de ejercicio de la facultad de atracción para conocer del recurso de revisión en cuestión. Mediante acuerdo de </w:t>
      </w:r>
      <w:r w:rsidR="00085797">
        <w:rPr>
          <w:rFonts w:ascii="Arial" w:eastAsiaTheme="minorHAnsi" w:hAnsi="Arial" w:cs="Arial"/>
          <w:sz w:val="28"/>
          <w:szCs w:val="30"/>
          <w:lang w:val="es-ES_tradnl" w:eastAsia="es-ES"/>
        </w:rPr>
        <w:t>esa anualidad</w:t>
      </w:r>
      <w:r w:rsidRPr="00956A39">
        <w:rPr>
          <w:rFonts w:ascii="Arial" w:eastAsiaTheme="minorHAnsi" w:hAnsi="Arial" w:cs="Arial"/>
          <w:sz w:val="28"/>
          <w:szCs w:val="30"/>
          <w:lang w:val="es-ES_tradnl" w:eastAsia="es-ES"/>
        </w:rPr>
        <w:t xml:space="preserve"> se requirió al </w:t>
      </w:r>
      <w:r w:rsidR="007165B5">
        <w:rPr>
          <w:rFonts w:ascii="Arial" w:eastAsiaTheme="minorHAnsi" w:hAnsi="Arial" w:cs="Arial"/>
          <w:sz w:val="28"/>
          <w:szCs w:val="30"/>
          <w:lang w:val="es-ES_tradnl" w:eastAsia="es-ES"/>
        </w:rPr>
        <w:t>tribunal c</w:t>
      </w:r>
      <w:r w:rsidRPr="00956A39">
        <w:rPr>
          <w:rFonts w:ascii="Arial" w:eastAsiaTheme="minorHAnsi" w:hAnsi="Arial" w:cs="Arial"/>
          <w:sz w:val="28"/>
          <w:szCs w:val="30"/>
          <w:lang w:val="es-ES_tradnl" w:eastAsia="es-ES"/>
        </w:rPr>
        <w:t>olegiado para que remitiera los autos del asunto.</w:t>
      </w:r>
      <w:r w:rsidRPr="00956A39">
        <w:rPr>
          <w:rFonts w:ascii="Arial" w:eastAsiaTheme="minorHAnsi" w:hAnsi="Arial" w:cs="Arial"/>
          <w:sz w:val="28"/>
          <w:szCs w:val="30"/>
          <w:vertAlign w:val="superscript"/>
          <w:lang w:val="es-ES_tradnl" w:eastAsia="es-ES"/>
        </w:rPr>
        <w:footnoteReference w:id="5"/>
      </w:r>
    </w:p>
    <w:p w:rsidR="00956A39" w:rsidRDefault="00956A39" w:rsidP="00964E88">
      <w:pPr>
        <w:pStyle w:val="Prrafodelista"/>
        <w:spacing w:line="360" w:lineRule="auto"/>
        <w:ind w:left="0"/>
        <w:rPr>
          <w:rFonts w:ascii="Arial" w:eastAsiaTheme="minorHAnsi" w:hAnsi="Arial" w:cs="Arial"/>
          <w:sz w:val="28"/>
          <w:szCs w:val="30"/>
          <w:lang w:eastAsia="es-ES"/>
        </w:rPr>
      </w:pPr>
    </w:p>
    <w:p w:rsidR="00956A39" w:rsidRDefault="00956A39" w:rsidP="00956A39">
      <w:pPr>
        <w:pStyle w:val="corte4fondo"/>
        <w:numPr>
          <w:ilvl w:val="0"/>
          <w:numId w:val="1"/>
        </w:numPr>
        <w:ind w:left="0" w:hanging="567"/>
        <w:rPr>
          <w:sz w:val="28"/>
          <w:szCs w:val="30"/>
        </w:rPr>
      </w:pPr>
      <w:r w:rsidRPr="0004696F">
        <w:rPr>
          <w:sz w:val="28"/>
          <w:szCs w:val="30"/>
        </w:rPr>
        <w:t>Por auto</w:t>
      </w:r>
      <w:r>
        <w:rPr>
          <w:sz w:val="28"/>
          <w:szCs w:val="30"/>
        </w:rPr>
        <w:t xml:space="preserve"> de catorce de marzo de dos mil diecinueve, e</w:t>
      </w:r>
      <w:r>
        <w:rPr>
          <w:rFonts w:eastAsia="Calibri"/>
          <w:sz w:val="28"/>
          <w:szCs w:val="30"/>
        </w:rPr>
        <w:t>l Presidente</w:t>
      </w:r>
      <w:r w:rsidRPr="00A767C9">
        <w:rPr>
          <w:rFonts w:eastAsia="Calibri"/>
          <w:sz w:val="28"/>
          <w:szCs w:val="30"/>
        </w:rPr>
        <w:t xml:space="preserve"> de esta Primera Sala admitió a trámite la </w:t>
      </w:r>
      <w:r w:rsidRPr="007165B5">
        <w:rPr>
          <w:rFonts w:eastAsia="Calibri"/>
          <w:b/>
          <w:sz w:val="28"/>
          <w:szCs w:val="30"/>
        </w:rPr>
        <w:t xml:space="preserve">solicitud de ejercicio de la facultad de atracción </w:t>
      </w:r>
      <w:r w:rsidRPr="001908B3">
        <w:rPr>
          <w:rFonts w:eastAsia="Calibri"/>
          <w:b/>
          <w:sz w:val="28"/>
          <w:szCs w:val="30"/>
        </w:rPr>
        <w:t>16/2019</w:t>
      </w:r>
      <w:r>
        <w:rPr>
          <w:rFonts w:eastAsia="Calibri"/>
          <w:sz w:val="28"/>
          <w:szCs w:val="30"/>
        </w:rPr>
        <w:t xml:space="preserve"> </w:t>
      </w:r>
      <w:r w:rsidRPr="00A767C9">
        <w:rPr>
          <w:rFonts w:eastAsia="Calibri"/>
          <w:sz w:val="28"/>
          <w:szCs w:val="30"/>
        </w:rPr>
        <w:t xml:space="preserve">y ordenó turnar los autos a </w:t>
      </w:r>
      <w:r>
        <w:rPr>
          <w:rFonts w:eastAsia="Calibri"/>
          <w:sz w:val="28"/>
          <w:szCs w:val="30"/>
        </w:rPr>
        <w:t>la ponencia de la Ministra Norma Lucía Piña Hernández</w:t>
      </w:r>
      <w:r w:rsidRPr="00A767C9">
        <w:rPr>
          <w:rFonts w:eastAsia="Calibri"/>
          <w:sz w:val="28"/>
          <w:szCs w:val="30"/>
        </w:rPr>
        <w:t>, a fin de que elaborara el proyecto de resolución correspondiente</w:t>
      </w:r>
      <w:r w:rsidRPr="00A767C9">
        <w:rPr>
          <w:sz w:val="28"/>
          <w:szCs w:val="30"/>
        </w:rPr>
        <w:t>.</w:t>
      </w:r>
      <w:r w:rsidRPr="00A767C9">
        <w:rPr>
          <w:rStyle w:val="Refdenotaalpie"/>
          <w:sz w:val="28"/>
          <w:szCs w:val="30"/>
        </w:rPr>
        <w:footnoteReference w:id="6"/>
      </w:r>
    </w:p>
    <w:p w:rsidR="00956A39" w:rsidRPr="008807C1" w:rsidRDefault="00956A39" w:rsidP="008807C1">
      <w:pPr>
        <w:pStyle w:val="Prrafodelista"/>
        <w:spacing w:line="360" w:lineRule="auto"/>
        <w:ind w:left="0"/>
        <w:rPr>
          <w:rFonts w:ascii="Arial" w:hAnsi="Arial" w:cs="Arial"/>
          <w:sz w:val="28"/>
          <w:szCs w:val="30"/>
        </w:rPr>
      </w:pPr>
    </w:p>
    <w:p w:rsidR="00956A39" w:rsidRDefault="00956A39" w:rsidP="00956A39">
      <w:pPr>
        <w:pStyle w:val="corte4fondo"/>
        <w:numPr>
          <w:ilvl w:val="0"/>
          <w:numId w:val="1"/>
        </w:numPr>
        <w:ind w:left="0" w:hanging="567"/>
        <w:rPr>
          <w:sz w:val="28"/>
          <w:szCs w:val="30"/>
        </w:rPr>
      </w:pPr>
      <w:r>
        <w:rPr>
          <w:sz w:val="28"/>
          <w:szCs w:val="30"/>
        </w:rPr>
        <w:t xml:space="preserve">Mediante sentencia del cinco de junio de dos mil diecinueve, la Primera Sala de la Suprema Corte de Justicia de la Nación, resolvió </w:t>
      </w:r>
      <w:r w:rsidR="00CC3346">
        <w:rPr>
          <w:sz w:val="28"/>
          <w:szCs w:val="30"/>
        </w:rPr>
        <w:t xml:space="preserve">por mayoría de cuatro votos, </w:t>
      </w:r>
      <w:r>
        <w:rPr>
          <w:sz w:val="28"/>
          <w:szCs w:val="30"/>
        </w:rPr>
        <w:t xml:space="preserve">ejercer la facultad de atracción para conocer del </w:t>
      </w:r>
      <w:r w:rsidRPr="007165B5">
        <w:rPr>
          <w:b/>
          <w:sz w:val="28"/>
          <w:szCs w:val="30"/>
        </w:rPr>
        <w:t xml:space="preserve">recurso de revisión </w:t>
      </w:r>
      <w:r w:rsidR="003B1C88">
        <w:rPr>
          <w:b/>
          <w:color w:val="FF0000"/>
          <w:sz w:val="28"/>
          <w:szCs w:val="30"/>
        </w:rPr>
        <w:t>**********</w:t>
      </w:r>
      <w:r>
        <w:rPr>
          <w:sz w:val="28"/>
          <w:szCs w:val="30"/>
        </w:rPr>
        <w:t>, del índice del Décimo Octavo Tribunal Colegiado en Materia Administrativa del Primer Circuito, tal como se observa de los siguientes puntos resolutivos:</w:t>
      </w:r>
    </w:p>
    <w:p w:rsidR="00956A39" w:rsidRPr="008807C1" w:rsidRDefault="00956A39" w:rsidP="008807C1">
      <w:pPr>
        <w:pStyle w:val="Prrafodelista"/>
        <w:spacing w:line="360" w:lineRule="auto"/>
        <w:rPr>
          <w:rFonts w:ascii="Arial" w:hAnsi="Arial" w:cs="Arial"/>
          <w:sz w:val="28"/>
          <w:szCs w:val="30"/>
        </w:rPr>
      </w:pPr>
    </w:p>
    <w:p w:rsidR="00956A39" w:rsidRPr="007165B5" w:rsidRDefault="006A142B" w:rsidP="00956A39">
      <w:pPr>
        <w:spacing w:after="0" w:line="360" w:lineRule="auto"/>
        <w:ind w:left="567"/>
        <w:jc w:val="both"/>
        <w:rPr>
          <w:rFonts w:ascii="Arial" w:eastAsiaTheme="minorHAnsi" w:hAnsi="Arial" w:cs="Arial"/>
          <w:i/>
          <w:sz w:val="26"/>
          <w:szCs w:val="26"/>
          <w:lang w:val="es-ES_tradnl" w:eastAsia="es-ES"/>
        </w:rPr>
      </w:pPr>
      <w:r w:rsidRPr="007165B5">
        <w:rPr>
          <w:rFonts w:ascii="Arial" w:eastAsiaTheme="minorHAnsi" w:hAnsi="Arial" w:cs="Arial"/>
          <w:b/>
          <w:i/>
          <w:sz w:val="26"/>
          <w:szCs w:val="26"/>
          <w:lang w:val="es-ES_tradnl" w:eastAsia="es-ES"/>
        </w:rPr>
        <w:t>“</w:t>
      </w:r>
      <w:r w:rsidR="00956A39" w:rsidRPr="007165B5">
        <w:rPr>
          <w:rFonts w:ascii="Arial" w:eastAsiaTheme="minorHAnsi" w:hAnsi="Arial" w:cs="Arial"/>
          <w:b/>
          <w:i/>
          <w:sz w:val="26"/>
          <w:szCs w:val="26"/>
          <w:lang w:val="es-ES_tradnl" w:eastAsia="es-ES"/>
        </w:rPr>
        <w:t>PRIMERO.</w:t>
      </w:r>
      <w:r w:rsidR="00956A39" w:rsidRPr="007165B5">
        <w:rPr>
          <w:rFonts w:ascii="Arial" w:eastAsiaTheme="minorHAnsi" w:hAnsi="Arial" w:cs="Arial"/>
          <w:i/>
          <w:sz w:val="26"/>
          <w:szCs w:val="26"/>
          <w:lang w:val="es-ES_tradnl" w:eastAsia="es-ES"/>
        </w:rPr>
        <w:t xml:space="preserve"> Esta Primera Sala de la Suprema Corte de Justicia de la Nación </w:t>
      </w:r>
      <w:r w:rsidR="00956A39" w:rsidRPr="007165B5">
        <w:rPr>
          <w:rFonts w:ascii="Arial" w:eastAsiaTheme="minorHAnsi" w:hAnsi="Arial" w:cs="Arial"/>
          <w:b/>
          <w:i/>
          <w:sz w:val="26"/>
          <w:szCs w:val="26"/>
          <w:lang w:val="es-ES_tradnl" w:eastAsia="es-ES"/>
        </w:rPr>
        <w:t>ejerce la facultad de atracción</w:t>
      </w:r>
      <w:r w:rsidR="00956A39" w:rsidRPr="007165B5">
        <w:rPr>
          <w:rFonts w:ascii="Arial" w:eastAsiaTheme="minorHAnsi" w:hAnsi="Arial" w:cs="Arial"/>
          <w:i/>
          <w:sz w:val="26"/>
          <w:szCs w:val="26"/>
          <w:lang w:val="es-ES_tradnl" w:eastAsia="es-ES"/>
        </w:rPr>
        <w:t xml:space="preserve"> para conocer del recurso de revisión </w:t>
      </w:r>
      <w:r w:rsidR="003B1C88">
        <w:rPr>
          <w:rFonts w:ascii="Arial" w:eastAsiaTheme="minorHAnsi" w:hAnsi="Arial" w:cs="Arial"/>
          <w:b/>
          <w:i/>
          <w:color w:val="FF0000"/>
          <w:sz w:val="26"/>
          <w:szCs w:val="26"/>
          <w:lang w:val="es-ES_tradnl" w:eastAsia="es-ES"/>
        </w:rPr>
        <w:t>**********</w:t>
      </w:r>
      <w:r w:rsidR="00956A39" w:rsidRPr="007165B5">
        <w:rPr>
          <w:rFonts w:ascii="Arial" w:eastAsiaTheme="minorHAnsi" w:hAnsi="Arial" w:cs="Arial"/>
          <w:i/>
          <w:sz w:val="26"/>
          <w:szCs w:val="26"/>
          <w:lang w:val="es-ES_tradnl" w:eastAsia="es-ES"/>
        </w:rPr>
        <w:t xml:space="preserve">, del índice del Décimo Octavo Tribunal Colegiado en Materia Administrativa del Primer Circuito. </w:t>
      </w:r>
    </w:p>
    <w:p w:rsidR="00956A39" w:rsidRPr="007165B5" w:rsidRDefault="00956A39" w:rsidP="00956A39">
      <w:pPr>
        <w:spacing w:after="0" w:line="360" w:lineRule="auto"/>
        <w:ind w:left="567"/>
        <w:jc w:val="both"/>
        <w:rPr>
          <w:rFonts w:ascii="Arial" w:eastAsiaTheme="minorHAnsi" w:hAnsi="Arial" w:cs="Arial"/>
          <w:i/>
          <w:sz w:val="26"/>
          <w:szCs w:val="26"/>
          <w:lang w:val="es-ES_tradnl" w:eastAsia="es-ES"/>
        </w:rPr>
      </w:pPr>
    </w:p>
    <w:p w:rsidR="00CC3346" w:rsidRPr="007165B5" w:rsidRDefault="00956A39" w:rsidP="00CC3346">
      <w:pPr>
        <w:spacing w:after="0" w:line="360" w:lineRule="auto"/>
        <w:ind w:left="567"/>
        <w:jc w:val="both"/>
        <w:rPr>
          <w:rFonts w:ascii="Arial" w:eastAsia="Times New Roman" w:hAnsi="Arial" w:cs="Arial"/>
          <w:i/>
          <w:sz w:val="26"/>
          <w:szCs w:val="26"/>
          <w:lang w:eastAsia="es-MX"/>
        </w:rPr>
      </w:pPr>
      <w:r w:rsidRPr="007165B5">
        <w:rPr>
          <w:rFonts w:ascii="Arial" w:eastAsia="Times New Roman" w:hAnsi="Arial" w:cs="Arial"/>
          <w:b/>
          <w:i/>
          <w:sz w:val="26"/>
          <w:szCs w:val="26"/>
          <w:lang w:eastAsia="es-MX"/>
        </w:rPr>
        <w:t>SEGUNDO.</w:t>
      </w:r>
      <w:r w:rsidRPr="007165B5">
        <w:rPr>
          <w:rFonts w:ascii="Arial" w:eastAsia="Times New Roman" w:hAnsi="Arial" w:cs="Arial"/>
          <w:i/>
          <w:sz w:val="26"/>
          <w:szCs w:val="26"/>
          <w:lang w:eastAsia="es-MX"/>
        </w:rPr>
        <w:t xml:space="preserve"> Devuélvanse los autos a la Presidencia de esta Primera Sala de la Suprema Corte de Justicia de la Nación, para los efectos legales conducentes.</w:t>
      </w:r>
      <w:r w:rsidR="006A142B" w:rsidRPr="007165B5">
        <w:rPr>
          <w:rFonts w:ascii="Arial" w:eastAsia="Times New Roman" w:hAnsi="Arial" w:cs="Arial"/>
          <w:i/>
          <w:sz w:val="26"/>
          <w:szCs w:val="26"/>
          <w:lang w:eastAsia="es-MX"/>
        </w:rPr>
        <w:t>”</w:t>
      </w:r>
    </w:p>
    <w:p w:rsidR="00CC3346" w:rsidRDefault="00CC3346" w:rsidP="00CC3346">
      <w:pPr>
        <w:spacing w:after="0" w:line="360" w:lineRule="auto"/>
        <w:ind w:left="567"/>
        <w:jc w:val="both"/>
        <w:rPr>
          <w:rFonts w:ascii="Arial" w:eastAsia="Times New Roman" w:hAnsi="Arial" w:cs="Arial"/>
          <w:sz w:val="24"/>
          <w:szCs w:val="24"/>
          <w:lang w:eastAsia="es-MX"/>
        </w:rPr>
      </w:pPr>
    </w:p>
    <w:p w:rsidR="00A66D98" w:rsidRPr="00A66D98" w:rsidRDefault="00CC3346" w:rsidP="00A66D98">
      <w:pPr>
        <w:pStyle w:val="Prrafodelista"/>
        <w:numPr>
          <w:ilvl w:val="0"/>
          <w:numId w:val="1"/>
        </w:numPr>
        <w:spacing w:line="360" w:lineRule="auto"/>
        <w:ind w:left="0" w:hanging="567"/>
        <w:jc w:val="both"/>
        <w:rPr>
          <w:rFonts w:ascii="Arial" w:hAnsi="Arial" w:cs="Arial"/>
          <w:sz w:val="28"/>
          <w:szCs w:val="28"/>
        </w:rPr>
      </w:pPr>
      <w:r w:rsidRPr="00A66D98">
        <w:rPr>
          <w:rFonts w:ascii="Arial" w:hAnsi="Arial" w:cs="Arial"/>
          <w:b/>
          <w:sz w:val="28"/>
          <w:szCs w:val="28"/>
        </w:rPr>
        <w:lastRenderedPageBreak/>
        <w:t>QUINTO</w:t>
      </w:r>
      <w:r w:rsidRPr="00A66D98">
        <w:rPr>
          <w:rFonts w:ascii="Arial" w:hAnsi="Arial" w:cs="Arial"/>
          <w:sz w:val="28"/>
          <w:szCs w:val="28"/>
        </w:rPr>
        <w:t xml:space="preserve">. </w:t>
      </w:r>
      <w:r w:rsidRPr="007165B5">
        <w:rPr>
          <w:rFonts w:ascii="Arial" w:hAnsi="Arial" w:cs="Arial"/>
          <w:b/>
          <w:sz w:val="28"/>
          <w:szCs w:val="28"/>
        </w:rPr>
        <w:t>Trámite del recurso de revisión ante este Alto Tribunal.</w:t>
      </w:r>
      <w:r w:rsidRPr="00A66D98">
        <w:rPr>
          <w:rFonts w:ascii="Arial" w:hAnsi="Arial" w:cs="Arial"/>
          <w:sz w:val="28"/>
          <w:szCs w:val="28"/>
        </w:rPr>
        <w:t xml:space="preserve"> Toda vez que mediante resolución del cinco de junio del dos mil diecinueve, esta Primera Sala de este Alto Tribunal determinó ejercer la facultad de atracción </w:t>
      </w:r>
      <w:r w:rsidRPr="008807C1">
        <w:rPr>
          <w:rFonts w:ascii="Arial" w:hAnsi="Arial" w:cs="Arial"/>
          <w:b/>
          <w:sz w:val="28"/>
          <w:szCs w:val="28"/>
        </w:rPr>
        <w:t>16/2019</w:t>
      </w:r>
      <w:r w:rsidRPr="00A66D98">
        <w:rPr>
          <w:rFonts w:ascii="Arial" w:hAnsi="Arial" w:cs="Arial"/>
          <w:sz w:val="28"/>
          <w:szCs w:val="28"/>
        </w:rPr>
        <w:t xml:space="preserve">, para conocer del recurso de revisión que dio origen al amparo en revisión </w:t>
      </w:r>
      <w:r w:rsidR="003B1C88">
        <w:rPr>
          <w:rFonts w:ascii="Arial" w:hAnsi="Arial" w:cs="Arial"/>
          <w:b/>
          <w:color w:val="FF0000"/>
          <w:sz w:val="28"/>
          <w:szCs w:val="28"/>
        </w:rPr>
        <w:t>**********</w:t>
      </w:r>
      <w:r w:rsidRPr="00A66D98">
        <w:rPr>
          <w:rFonts w:ascii="Arial" w:hAnsi="Arial" w:cs="Arial"/>
          <w:sz w:val="28"/>
          <w:szCs w:val="28"/>
        </w:rPr>
        <w:t>, del índice del Décimo Octavo Tribunal Colegiado en Materia Administrativa del Primer Circuito</w:t>
      </w:r>
      <w:r w:rsidR="00A66D98" w:rsidRPr="00A66D98">
        <w:rPr>
          <w:rFonts w:ascii="Arial" w:hAnsi="Arial" w:cs="Arial"/>
          <w:sz w:val="28"/>
          <w:szCs w:val="28"/>
        </w:rPr>
        <w:t xml:space="preserve">, en contra de la sentencia del dieciséis de octubre de dos mil dieciocho, dictada por el Juez Cuarto de Distrito en Materia Administrativa en la Ciudad de México, en el juicio de amparo </w:t>
      </w:r>
      <w:r w:rsidR="003B1C88">
        <w:rPr>
          <w:rFonts w:ascii="Arial" w:hAnsi="Arial" w:cs="Arial"/>
          <w:b/>
          <w:color w:val="FF0000"/>
          <w:sz w:val="28"/>
          <w:szCs w:val="28"/>
        </w:rPr>
        <w:t>**********</w:t>
      </w:r>
      <w:r w:rsidR="00A66D98" w:rsidRPr="00A66D98">
        <w:rPr>
          <w:rFonts w:ascii="Arial" w:hAnsi="Arial" w:cs="Arial"/>
          <w:sz w:val="28"/>
          <w:szCs w:val="28"/>
        </w:rPr>
        <w:t>, esta Suprema Corte de Justicia de la Nación, procedió a conocer del citado recurso.</w:t>
      </w:r>
      <w:r w:rsidR="00A66D98">
        <w:rPr>
          <w:rStyle w:val="Refdenotaalpie"/>
          <w:rFonts w:ascii="Arial" w:hAnsi="Arial" w:cs="Arial"/>
          <w:sz w:val="28"/>
          <w:szCs w:val="28"/>
        </w:rPr>
        <w:footnoteReference w:id="7"/>
      </w:r>
    </w:p>
    <w:p w:rsidR="00A66D98" w:rsidRPr="00A66D98" w:rsidRDefault="00A66D98" w:rsidP="00A66D98">
      <w:pPr>
        <w:pStyle w:val="Prrafodelista"/>
        <w:spacing w:line="360" w:lineRule="auto"/>
        <w:ind w:left="0" w:hanging="567"/>
        <w:jc w:val="both"/>
        <w:rPr>
          <w:rFonts w:ascii="Arial" w:hAnsi="Arial" w:cs="Arial"/>
          <w:sz w:val="28"/>
          <w:szCs w:val="28"/>
        </w:rPr>
      </w:pPr>
    </w:p>
    <w:p w:rsidR="00A66D98" w:rsidRPr="00A66D98" w:rsidRDefault="00A66D98" w:rsidP="00A66D98">
      <w:pPr>
        <w:pStyle w:val="Prrafodelista"/>
        <w:numPr>
          <w:ilvl w:val="0"/>
          <w:numId w:val="1"/>
        </w:numPr>
        <w:spacing w:line="360" w:lineRule="auto"/>
        <w:ind w:left="0" w:hanging="567"/>
        <w:jc w:val="both"/>
        <w:rPr>
          <w:rFonts w:ascii="Arial" w:hAnsi="Arial" w:cs="Arial"/>
          <w:sz w:val="28"/>
          <w:szCs w:val="28"/>
        </w:rPr>
      </w:pPr>
      <w:r w:rsidRPr="00A66D98">
        <w:rPr>
          <w:rFonts w:ascii="Arial" w:hAnsi="Arial" w:cs="Arial"/>
          <w:sz w:val="28"/>
          <w:szCs w:val="28"/>
        </w:rPr>
        <w:t xml:space="preserve">Por lo que el Presidente de la Suprema Corte de Justicia de la Nación ordenó su registro bajo el expediente </w:t>
      </w:r>
      <w:r w:rsidR="007165B5" w:rsidRPr="007165B5">
        <w:rPr>
          <w:rFonts w:ascii="Arial" w:hAnsi="Arial" w:cs="Arial"/>
          <w:b/>
          <w:sz w:val="28"/>
          <w:szCs w:val="28"/>
        </w:rPr>
        <w:t>a</w:t>
      </w:r>
      <w:r w:rsidRPr="007165B5">
        <w:rPr>
          <w:rFonts w:ascii="Arial" w:hAnsi="Arial" w:cs="Arial"/>
          <w:b/>
          <w:sz w:val="28"/>
          <w:szCs w:val="28"/>
        </w:rPr>
        <w:t xml:space="preserve">mparo en </w:t>
      </w:r>
      <w:r w:rsidR="007165B5" w:rsidRPr="007165B5">
        <w:rPr>
          <w:rFonts w:ascii="Arial" w:hAnsi="Arial" w:cs="Arial"/>
          <w:b/>
          <w:sz w:val="28"/>
          <w:szCs w:val="28"/>
        </w:rPr>
        <w:t>r</w:t>
      </w:r>
      <w:r w:rsidRPr="007165B5">
        <w:rPr>
          <w:rFonts w:ascii="Arial" w:hAnsi="Arial" w:cs="Arial"/>
          <w:b/>
          <w:sz w:val="28"/>
          <w:szCs w:val="28"/>
        </w:rPr>
        <w:t>evisión 635/2019</w:t>
      </w:r>
      <w:r w:rsidRPr="00A66D98">
        <w:rPr>
          <w:rFonts w:ascii="Arial" w:hAnsi="Arial" w:cs="Arial"/>
          <w:sz w:val="28"/>
          <w:szCs w:val="28"/>
        </w:rPr>
        <w:t xml:space="preserve">; se avocó al conocimiento </w:t>
      </w:r>
      <w:r w:rsidR="007165B5">
        <w:rPr>
          <w:rFonts w:ascii="Arial" w:hAnsi="Arial" w:cs="Arial"/>
          <w:sz w:val="28"/>
          <w:szCs w:val="28"/>
        </w:rPr>
        <w:t xml:space="preserve">del asunto </w:t>
      </w:r>
      <w:r w:rsidRPr="00A66D98">
        <w:rPr>
          <w:rFonts w:ascii="Arial" w:hAnsi="Arial" w:cs="Arial"/>
          <w:sz w:val="28"/>
          <w:szCs w:val="28"/>
        </w:rPr>
        <w:t>y se turnó el expediente a la Ministra Norma Lucía Piña Hernández.</w:t>
      </w:r>
    </w:p>
    <w:p w:rsidR="00956A39" w:rsidRPr="00956A39" w:rsidRDefault="00956A39" w:rsidP="00A66D98">
      <w:pPr>
        <w:spacing w:after="0" w:line="360" w:lineRule="auto"/>
        <w:ind w:left="567"/>
        <w:jc w:val="both"/>
        <w:rPr>
          <w:rFonts w:ascii="Arial" w:eastAsiaTheme="minorHAnsi" w:hAnsi="Arial" w:cs="Arial"/>
          <w:sz w:val="28"/>
          <w:szCs w:val="30"/>
          <w:lang w:val="es-ES_tradnl" w:eastAsia="es-ES"/>
        </w:rPr>
      </w:pPr>
    </w:p>
    <w:p w:rsidR="00ED20FA" w:rsidRDefault="00235558" w:rsidP="00235558">
      <w:pPr>
        <w:numPr>
          <w:ilvl w:val="0"/>
          <w:numId w:val="1"/>
        </w:numPr>
        <w:spacing w:after="0" w:line="360" w:lineRule="auto"/>
        <w:ind w:left="0" w:hanging="567"/>
        <w:jc w:val="both"/>
        <w:rPr>
          <w:rFonts w:ascii="Arial" w:eastAsia="Times New Roman" w:hAnsi="Arial" w:cs="Arial"/>
          <w:sz w:val="28"/>
          <w:szCs w:val="28"/>
          <w:lang w:eastAsia="es-MX"/>
        </w:rPr>
      </w:pPr>
      <w:r>
        <w:rPr>
          <w:rFonts w:ascii="Arial" w:eastAsia="Times New Roman" w:hAnsi="Arial" w:cs="Arial"/>
          <w:b/>
          <w:sz w:val="28"/>
          <w:szCs w:val="28"/>
          <w:lang w:eastAsia="es-MX"/>
        </w:rPr>
        <w:t>SEXTO</w:t>
      </w:r>
      <w:r w:rsidR="00ED20FA" w:rsidRPr="00426201">
        <w:rPr>
          <w:rFonts w:ascii="Arial" w:eastAsia="Times New Roman" w:hAnsi="Arial" w:cs="Arial"/>
          <w:b/>
          <w:sz w:val="28"/>
          <w:szCs w:val="28"/>
          <w:lang w:eastAsia="es-MX"/>
        </w:rPr>
        <w:t>. Avocamiento.</w:t>
      </w:r>
      <w:r w:rsidR="00ED20FA" w:rsidRPr="00426201">
        <w:rPr>
          <w:rFonts w:ascii="Arial" w:eastAsia="Times New Roman" w:hAnsi="Arial" w:cs="Arial"/>
          <w:sz w:val="28"/>
          <w:szCs w:val="28"/>
          <w:lang w:eastAsia="es-MX"/>
        </w:rPr>
        <w:t xml:space="preserve"> </w:t>
      </w:r>
      <w:r w:rsidR="00CC3346">
        <w:rPr>
          <w:rFonts w:ascii="Arial" w:eastAsia="Times New Roman" w:hAnsi="Arial" w:cs="Arial"/>
          <w:sz w:val="28"/>
          <w:szCs w:val="28"/>
          <w:lang w:eastAsia="es-MX"/>
        </w:rPr>
        <w:t xml:space="preserve">Por acuerdo del </w:t>
      </w:r>
      <w:r w:rsidR="00A66D98">
        <w:rPr>
          <w:rFonts w:ascii="Arial" w:eastAsia="Times New Roman" w:hAnsi="Arial" w:cs="Arial"/>
          <w:sz w:val="28"/>
          <w:szCs w:val="28"/>
          <w:lang w:eastAsia="es-MX"/>
        </w:rPr>
        <w:t xml:space="preserve">treinta y uno de octubre </w:t>
      </w:r>
      <w:r w:rsidR="00CC3346">
        <w:rPr>
          <w:rFonts w:ascii="Arial" w:eastAsia="Times New Roman" w:hAnsi="Arial" w:cs="Arial"/>
          <w:sz w:val="28"/>
          <w:szCs w:val="28"/>
          <w:lang w:eastAsia="es-MX"/>
        </w:rPr>
        <w:t>de dos mil diecinueve,</w:t>
      </w:r>
      <w:r w:rsidR="00A66D98">
        <w:rPr>
          <w:rFonts w:ascii="Arial" w:eastAsia="Times New Roman" w:hAnsi="Arial" w:cs="Arial"/>
          <w:sz w:val="28"/>
          <w:szCs w:val="28"/>
          <w:lang w:eastAsia="es-MX"/>
        </w:rPr>
        <w:t xml:space="preserve"> el Ministro Presidente de la Primera Sala determinó el avocamiento del asunto y ordenó enviar los autos a la Ponencia de la Ministra Norma Lucia Piña Hernández.</w:t>
      </w:r>
      <w:r w:rsidR="00A66D98">
        <w:rPr>
          <w:rStyle w:val="Refdenotaalpie"/>
          <w:rFonts w:ascii="Arial" w:eastAsia="Times New Roman" w:hAnsi="Arial" w:cs="Arial"/>
          <w:sz w:val="28"/>
          <w:szCs w:val="28"/>
          <w:lang w:eastAsia="es-MX"/>
        </w:rPr>
        <w:footnoteReference w:id="8"/>
      </w:r>
    </w:p>
    <w:p w:rsidR="00EC49C4" w:rsidRDefault="00EC49C4" w:rsidP="00235558">
      <w:pPr>
        <w:spacing w:after="0" w:line="360" w:lineRule="auto"/>
        <w:jc w:val="both"/>
        <w:rPr>
          <w:rFonts w:ascii="Arial" w:eastAsia="Times New Roman" w:hAnsi="Arial" w:cs="Arial"/>
          <w:sz w:val="28"/>
          <w:szCs w:val="28"/>
          <w:lang w:eastAsia="es-MX"/>
        </w:rPr>
      </w:pPr>
    </w:p>
    <w:p w:rsidR="00ED20FA" w:rsidRPr="00197007" w:rsidRDefault="00ED20FA" w:rsidP="00235558">
      <w:pPr>
        <w:tabs>
          <w:tab w:val="left" w:pos="284"/>
        </w:tabs>
        <w:spacing w:after="0" w:line="360" w:lineRule="auto"/>
        <w:ind w:right="51"/>
        <w:jc w:val="center"/>
        <w:rPr>
          <w:rFonts w:ascii="Arial" w:eastAsiaTheme="minorHAnsi" w:hAnsi="Arial" w:cs="Arial"/>
          <w:b/>
          <w:sz w:val="28"/>
          <w:szCs w:val="28"/>
        </w:rPr>
      </w:pPr>
      <w:r w:rsidRPr="00197007">
        <w:rPr>
          <w:rFonts w:ascii="Arial" w:eastAsiaTheme="minorHAnsi" w:hAnsi="Arial" w:cs="Arial"/>
          <w:b/>
          <w:sz w:val="28"/>
          <w:szCs w:val="28"/>
        </w:rPr>
        <w:t>C O N S I D E R A N D O:</w:t>
      </w:r>
    </w:p>
    <w:p w:rsidR="00ED20FA" w:rsidRPr="00197007" w:rsidRDefault="00ED20FA" w:rsidP="00235558">
      <w:pPr>
        <w:tabs>
          <w:tab w:val="left" w:pos="284"/>
        </w:tabs>
        <w:spacing w:after="0" w:line="360" w:lineRule="auto"/>
        <w:ind w:right="51"/>
        <w:jc w:val="both"/>
        <w:rPr>
          <w:rFonts w:ascii="Arial" w:eastAsiaTheme="minorHAnsi" w:hAnsi="Arial" w:cs="Arial"/>
          <w:b/>
          <w:sz w:val="28"/>
          <w:szCs w:val="28"/>
        </w:rPr>
      </w:pPr>
    </w:p>
    <w:p w:rsidR="007165B5" w:rsidRDefault="00ED20FA" w:rsidP="007165B5">
      <w:pPr>
        <w:numPr>
          <w:ilvl w:val="0"/>
          <w:numId w:val="1"/>
        </w:numPr>
        <w:tabs>
          <w:tab w:val="left" w:pos="284"/>
        </w:tabs>
        <w:spacing w:after="0" w:line="360" w:lineRule="auto"/>
        <w:ind w:left="0" w:right="51" w:hanging="567"/>
        <w:jc w:val="both"/>
        <w:rPr>
          <w:rFonts w:ascii="Arial" w:eastAsiaTheme="minorHAnsi" w:hAnsi="Arial" w:cs="Arial"/>
          <w:sz w:val="28"/>
          <w:szCs w:val="28"/>
        </w:rPr>
      </w:pPr>
      <w:r w:rsidRPr="00197007">
        <w:rPr>
          <w:rFonts w:ascii="Arial" w:eastAsiaTheme="minorHAnsi" w:hAnsi="Arial" w:cs="Arial"/>
          <w:b/>
          <w:sz w:val="28"/>
          <w:szCs w:val="28"/>
        </w:rPr>
        <w:t xml:space="preserve">PRIMERO. Competencia. </w:t>
      </w:r>
      <w:r w:rsidRPr="00197007">
        <w:rPr>
          <w:rFonts w:ascii="Arial" w:eastAsiaTheme="minorHAnsi" w:hAnsi="Arial" w:cs="Arial"/>
          <w:sz w:val="28"/>
          <w:szCs w:val="28"/>
        </w:rPr>
        <w:t xml:space="preserve">Esta Primera Sala de la Suprema Corte de Justicia de la Nación es legalmente competente para conocer </w:t>
      </w:r>
      <w:r w:rsidRPr="00197007">
        <w:rPr>
          <w:rFonts w:ascii="Arial" w:eastAsiaTheme="minorHAnsi" w:hAnsi="Arial" w:cs="Arial"/>
          <w:sz w:val="28"/>
          <w:szCs w:val="28"/>
        </w:rPr>
        <w:lastRenderedPageBreak/>
        <w:t>del presente recurso de revisión, en términos de lo dispuesto por los artículos 107, fracción VIII</w:t>
      </w:r>
      <w:r w:rsidR="00CD1D19">
        <w:rPr>
          <w:rFonts w:ascii="Arial" w:eastAsiaTheme="minorHAnsi" w:hAnsi="Arial" w:cs="Arial"/>
          <w:sz w:val="28"/>
          <w:szCs w:val="28"/>
        </w:rPr>
        <w:t xml:space="preserve"> y párrafo segundo</w:t>
      </w:r>
      <w:r w:rsidRPr="00197007">
        <w:rPr>
          <w:rFonts w:ascii="Arial" w:eastAsiaTheme="minorHAnsi" w:hAnsi="Arial" w:cs="Arial"/>
          <w:sz w:val="28"/>
          <w:szCs w:val="28"/>
        </w:rPr>
        <w:t xml:space="preserve"> de la Constitución Política de los Estados Unidos Mexicanos; </w:t>
      </w:r>
      <w:r w:rsidR="00186A65">
        <w:rPr>
          <w:rFonts w:ascii="Arial" w:eastAsiaTheme="minorHAnsi" w:hAnsi="Arial" w:cs="Arial"/>
          <w:sz w:val="28"/>
          <w:szCs w:val="28"/>
        </w:rPr>
        <w:t>85</w:t>
      </w:r>
      <w:r w:rsidR="00CD1D19">
        <w:rPr>
          <w:rFonts w:ascii="Arial" w:eastAsiaTheme="minorHAnsi" w:hAnsi="Arial" w:cs="Arial"/>
          <w:sz w:val="28"/>
          <w:szCs w:val="28"/>
        </w:rPr>
        <w:t xml:space="preserve"> de la Ley de Amparo vigente</w:t>
      </w:r>
      <w:r w:rsidRPr="00197007">
        <w:rPr>
          <w:rFonts w:ascii="Arial" w:eastAsiaTheme="minorHAnsi" w:hAnsi="Arial" w:cs="Arial"/>
          <w:sz w:val="28"/>
          <w:szCs w:val="28"/>
        </w:rPr>
        <w:t xml:space="preserve">, en relación con </w:t>
      </w:r>
      <w:r w:rsidR="00CD1D19">
        <w:rPr>
          <w:rFonts w:ascii="Arial" w:eastAsiaTheme="minorHAnsi" w:hAnsi="Arial" w:cs="Arial"/>
          <w:sz w:val="28"/>
          <w:szCs w:val="28"/>
        </w:rPr>
        <w:t>artículo 21, fracción II, inciso b</w:t>
      </w:r>
      <w:r w:rsidRPr="00197007">
        <w:rPr>
          <w:rFonts w:ascii="Arial" w:eastAsiaTheme="minorHAnsi" w:hAnsi="Arial" w:cs="Arial"/>
          <w:sz w:val="28"/>
          <w:szCs w:val="28"/>
        </w:rPr>
        <w:t xml:space="preserve">) de la Ley Orgánica del Poder Judicial de la Federación, y en relación con </w:t>
      </w:r>
      <w:r w:rsidR="005F4F7E">
        <w:rPr>
          <w:rFonts w:ascii="Arial" w:eastAsiaTheme="minorHAnsi" w:hAnsi="Arial" w:cs="Arial"/>
          <w:sz w:val="28"/>
          <w:szCs w:val="28"/>
        </w:rPr>
        <w:t>e</w:t>
      </w:r>
      <w:r w:rsidRPr="00197007">
        <w:rPr>
          <w:rFonts w:ascii="Arial" w:eastAsiaTheme="minorHAnsi" w:hAnsi="Arial" w:cs="Arial"/>
          <w:sz w:val="28"/>
          <w:szCs w:val="28"/>
        </w:rPr>
        <w:t>l punto</w:t>
      </w:r>
      <w:r w:rsidR="005F4F7E">
        <w:rPr>
          <w:rFonts w:ascii="Arial" w:eastAsiaTheme="minorHAnsi" w:hAnsi="Arial" w:cs="Arial"/>
          <w:sz w:val="28"/>
          <w:szCs w:val="28"/>
        </w:rPr>
        <w:t xml:space="preserve"> </w:t>
      </w:r>
      <w:r w:rsidR="00CD1D19">
        <w:rPr>
          <w:rFonts w:ascii="Arial" w:eastAsiaTheme="minorHAnsi" w:hAnsi="Arial" w:cs="Arial"/>
          <w:sz w:val="28"/>
          <w:szCs w:val="28"/>
        </w:rPr>
        <w:t xml:space="preserve">segundo fracción III, aplicado en sentido contrario y Tercero del </w:t>
      </w:r>
      <w:r w:rsidRPr="00197007">
        <w:rPr>
          <w:rFonts w:ascii="Arial" w:eastAsiaTheme="minorHAnsi" w:hAnsi="Arial" w:cs="Arial"/>
          <w:sz w:val="28"/>
          <w:szCs w:val="28"/>
        </w:rPr>
        <w:t xml:space="preserve">Acuerdo General número 5/2013 del Pleno de este Alto Tribunal (publicado en el Diario Oficial de la Federación el veintiuno de mayo de dos mil trece, en vigor a partir del día siguiente), en virtud de que el medio de defensa se interpuso en contra de una sentencia de amparo </w:t>
      </w:r>
      <w:r w:rsidR="005F4F7E">
        <w:rPr>
          <w:rFonts w:ascii="Arial" w:eastAsiaTheme="minorHAnsi" w:hAnsi="Arial" w:cs="Arial"/>
          <w:sz w:val="28"/>
          <w:szCs w:val="28"/>
        </w:rPr>
        <w:t>indirecto</w:t>
      </w:r>
      <w:r w:rsidRPr="00197007">
        <w:rPr>
          <w:rFonts w:ascii="Arial" w:eastAsiaTheme="minorHAnsi" w:hAnsi="Arial" w:cs="Arial"/>
          <w:sz w:val="28"/>
          <w:szCs w:val="28"/>
        </w:rPr>
        <w:t xml:space="preserve">, en la que se </w:t>
      </w:r>
      <w:r w:rsidR="007165B5">
        <w:rPr>
          <w:rFonts w:ascii="Arial" w:eastAsiaTheme="minorHAnsi" w:hAnsi="Arial" w:cs="Arial"/>
          <w:sz w:val="28"/>
          <w:szCs w:val="28"/>
        </w:rPr>
        <w:t>analizó la procedencia del juicio en el que se reclamaron</w:t>
      </w:r>
      <w:r w:rsidRPr="00197007">
        <w:rPr>
          <w:rFonts w:ascii="Arial" w:eastAsiaTheme="minorHAnsi" w:hAnsi="Arial" w:cs="Arial"/>
          <w:sz w:val="28"/>
          <w:szCs w:val="28"/>
        </w:rPr>
        <w:t xml:space="preserve"> </w:t>
      </w:r>
      <w:r w:rsidR="00450C0C">
        <w:rPr>
          <w:rFonts w:ascii="Arial" w:eastAsiaTheme="minorHAnsi" w:hAnsi="Arial" w:cs="Arial"/>
          <w:sz w:val="28"/>
          <w:szCs w:val="28"/>
        </w:rPr>
        <w:t xml:space="preserve">diversas omisiones atribuidas al Instituto Nacional de Estadística y Geografía, </w:t>
      </w:r>
      <w:r w:rsidRPr="00197007">
        <w:rPr>
          <w:rFonts w:ascii="Arial" w:eastAsiaTheme="minorHAnsi" w:hAnsi="Arial" w:cs="Arial"/>
          <w:sz w:val="28"/>
          <w:szCs w:val="28"/>
        </w:rPr>
        <w:t xml:space="preserve">y el caso resulta de importancia y trascendencia para ejercer la </w:t>
      </w:r>
      <w:r w:rsidR="00CD1D19">
        <w:rPr>
          <w:rFonts w:ascii="Arial" w:eastAsiaTheme="minorHAnsi" w:hAnsi="Arial" w:cs="Arial"/>
          <w:b/>
          <w:sz w:val="28"/>
          <w:szCs w:val="28"/>
        </w:rPr>
        <w:t>facultad de atracción.</w:t>
      </w:r>
    </w:p>
    <w:p w:rsidR="007165B5" w:rsidRDefault="007165B5" w:rsidP="007165B5">
      <w:pPr>
        <w:tabs>
          <w:tab w:val="left" w:pos="284"/>
        </w:tabs>
        <w:spacing w:after="0" w:line="360" w:lineRule="auto"/>
        <w:ind w:right="51"/>
        <w:jc w:val="both"/>
        <w:rPr>
          <w:rFonts w:ascii="Arial" w:eastAsiaTheme="minorHAnsi" w:hAnsi="Arial" w:cs="Arial"/>
          <w:sz w:val="28"/>
          <w:szCs w:val="28"/>
        </w:rPr>
      </w:pPr>
    </w:p>
    <w:p w:rsidR="007165B5" w:rsidRPr="007165B5" w:rsidRDefault="007165B5" w:rsidP="007165B5">
      <w:pPr>
        <w:numPr>
          <w:ilvl w:val="0"/>
          <w:numId w:val="1"/>
        </w:numPr>
        <w:tabs>
          <w:tab w:val="left" w:pos="284"/>
        </w:tabs>
        <w:spacing w:after="0" w:line="360" w:lineRule="auto"/>
        <w:ind w:left="0" w:right="51" w:hanging="567"/>
        <w:jc w:val="both"/>
        <w:rPr>
          <w:rFonts w:ascii="Arial" w:eastAsiaTheme="minorHAnsi" w:hAnsi="Arial" w:cs="Arial"/>
          <w:sz w:val="28"/>
          <w:szCs w:val="28"/>
        </w:rPr>
      </w:pPr>
      <w:r w:rsidRPr="007165B5">
        <w:rPr>
          <w:rFonts w:ascii="Arial" w:eastAsiaTheme="minorHAnsi" w:hAnsi="Arial" w:cs="Arial"/>
          <w:sz w:val="28"/>
          <w:szCs w:val="28"/>
        </w:rPr>
        <w:t xml:space="preserve">Aun cuando el presente amparo en revisión no corresponde a las materias de las que, en forma ordinaria, debe conocer esta Primera Sala, en términos de lo dispuesto en el artículo 37 del Reglamento Interior de la Suprema Corte de Justicia de la Nación, ello no es obstáculo para que resulte competente para conocer del asunto, pues el párrafo primero del artículo 86 del citado reglamento dispone que </w:t>
      </w:r>
      <w:r w:rsidRPr="007165B5">
        <w:rPr>
          <w:rFonts w:ascii="Arial" w:eastAsiaTheme="minorHAnsi" w:hAnsi="Arial" w:cs="Arial"/>
          <w:i/>
          <w:sz w:val="28"/>
          <w:szCs w:val="28"/>
        </w:rPr>
        <w:t>–al igual que los amparos directos en revisión-</w:t>
      </w:r>
      <w:r w:rsidRPr="007165B5">
        <w:rPr>
          <w:rFonts w:ascii="Arial" w:eastAsiaTheme="minorHAnsi" w:hAnsi="Arial" w:cs="Arial"/>
          <w:sz w:val="28"/>
          <w:szCs w:val="28"/>
        </w:rPr>
        <w:t xml:space="preserve"> los amparos en revisión de la competencia originaria del Pleno, que sean en materia administrativa, se turnarán a los Ministros de ambas Salas, de manera que si el recurso que nos ocupa se turnó a un Ministro adscrito a esta Primera Sala y no existe solicitud de diverso Ministro para que lo resuelva el Pleno, entonces en </w:t>
      </w:r>
      <w:r w:rsidRPr="007165B5">
        <w:rPr>
          <w:rFonts w:ascii="Arial" w:eastAsiaTheme="minorHAnsi" w:hAnsi="Arial" w:cs="Arial"/>
          <w:sz w:val="28"/>
          <w:szCs w:val="28"/>
        </w:rPr>
        <w:lastRenderedPageBreak/>
        <w:t>términos de lo dispuesto en el punto Tercero del Acuerdo Plenario 5/2013, esta Sala debe avocarse al mismo.</w:t>
      </w:r>
    </w:p>
    <w:p w:rsidR="00D4644E" w:rsidRPr="00197007" w:rsidRDefault="00D4644E" w:rsidP="00D4644E">
      <w:pPr>
        <w:tabs>
          <w:tab w:val="left" w:pos="284"/>
        </w:tabs>
        <w:spacing w:after="0" w:line="360" w:lineRule="auto"/>
        <w:ind w:right="51"/>
        <w:jc w:val="both"/>
        <w:rPr>
          <w:rFonts w:ascii="Arial" w:eastAsiaTheme="minorHAnsi" w:hAnsi="Arial" w:cs="Arial"/>
          <w:sz w:val="28"/>
          <w:szCs w:val="28"/>
        </w:rPr>
      </w:pPr>
    </w:p>
    <w:p w:rsidR="00797AF0" w:rsidRPr="00157C31" w:rsidRDefault="00ED20FA" w:rsidP="00797AF0">
      <w:pPr>
        <w:pStyle w:val="Prrafodelista"/>
        <w:numPr>
          <w:ilvl w:val="0"/>
          <w:numId w:val="1"/>
        </w:numPr>
        <w:spacing w:line="360" w:lineRule="auto"/>
        <w:ind w:left="0" w:hanging="567"/>
        <w:jc w:val="both"/>
        <w:rPr>
          <w:rFonts w:ascii="Arial" w:eastAsiaTheme="minorHAnsi" w:hAnsi="Arial" w:cs="Arial"/>
          <w:sz w:val="28"/>
          <w:szCs w:val="28"/>
        </w:rPr>
      </w:pPr>
      <w:r w:rsidRPr="00157C31">
        <w:rPr>
          <w:rFonts w:ascii="Arial" w:eastAsiaTheme="minorHAnsi" w:hAnsi="Arial" w:cs="Arial"/>
          <w:b/>
          <w:sz w:val="28"/>
          <w:szCs w:val="28"/>
        </w:rPr>
        <w:t>SEGUN</w:t>
      </w:r>
      <w:r w:rsidR="006808F6" w:rsidRPr="00157C31">
        <w:rPr>
          <w:rFonts w:ascii="Arial" w:eastAsiaTheme="minorHAnsi" w:hAnsi="Arial" w:cs="Arial"/>
          <w:b/>
          <w:sz w:val="28"/>
          <w:szCs w:val="28"/>
        </w:rPr>
        <w:t>D</w:t>
      </w:r>
      <w:r w:rsidRPr="00157C31">
        <w:rPr>
          <w:rFonts w:ascii="Arial" w:eastAsiaTheme="minorHAnsi" w:hAnsi="Arial" w:cs="Arial"/>
          <w:b/>
          <w:sz w:val="28"/>
          <w:szCs w:val="28"/>
        </w:rPr>
        <w:t>O</w:t>
      </w:r>
      <w:r w:rsidRPr="00157C31">
        <w:rPr>
          <w:rFonts w:ascii="Arial" w:eastAsiaTheme="minorHAnsi" w:hAnsi="Arial" w:cs="Arial"/>
          <w:sz w:val="28"/>
          <w:szCs w:val="28"/>
        </w:rPr>
        <w:t xml:space="preserve">. </w:t>
      </w:r>
      <w:r w:rsidR="006808F6" w:rsidRPr="00157C31">
        <w:rPr>
          <w:rFonts w:ascii="Arial" w:eastAsiaTheme="minorHAnsi" w:hAnsi="Arial" w:cs="Arial"/>
          <w:b/>
          <w:sz w:val="28"/>
          <w:szCs w:val="28"/>
        </w:rPr>
        <w:t>Legitimación.</w:t>
      </w:r>
      <w:r w:rsidR="006808F6" w:rsidRPr="00157C31">
        <w:rPr>
          <w:rFonts w:ascii="Arial" w:eastAsiaTheme="minorHAnsi" w:hAnsi="Arial" w:cs="Arial"/>
          <w:sz w:val="28"/>
          <w:szCs w:val="28"/>
        </w:rPr>
        <w:t xml:space="preserve"> Los recursos de revisión principal y adhesivos</w:t>
      </w:r>
      <w:r w:rsidR="00C171D6">
        <w:rPr>
          <w:rFonts w:ascii="Arial" w:eastAsiaTheme="minorHAnsi" w:hAnsi="Arial" w:cs="Arial"/>
          <w:sz w:val="28"/>
          <w:szCs w:val="28"/>
        </w:rPr>
        <w:t xml:space="preserve"> se interpusieron por parte legi</w:t>
      </w:r>
      <w:r w:rsidR="006808F6" w:rsidRPr="00157C31">
        <w:rPr>
          <w:rFonts w:ascii="Arial" w:eastAsiaTheme="minorHAnsi" w:hAnsi="Arial" w:cs="Arial"/>
          <w:sz w:val="28"/>
          <w:szCs w:val="28"/>
        </w:rPr>
        <w:t>tima</w:t>
      </w:r>
      <w:r w:rsidR="00C171D6">
        <w:rPr>
          <w:rFonts w:ascii="Arial" w:eastAsiaTheme="minorHAnsi" w:hAnsi="Arial" w:cs="Arial"/>
          <w:sz w:val="28"/>
          <w:szCs w:val="28"/>
        </w:rPr>
        <w:t>da</w:t>
      </w:r>
      <w:r w:rsidR="006808F6" w:rsidRPr="00157C31">
        <w:rPr>
          <w:rFonts w:ascii="Arial" w:eastAsiaTheme="minorHAnsi" w:hAnsi="Arial" w:cs="Arial"/>
          <w:sz w:val="28"/>
          <w:szCs w:val="28"/>
        </w:rPr>
        <w:t xml:space="preserve">. </w:t>
      </w:r>
    </w:p>
    <w:p w:rsidR="00797AF0" w:rsidRPr="00157C31" w:rsidRDefault="00797AF0" w:rsidP="00797AF0">
      <w:pPr>
        <w:pStyle w:val="Prrafodelista"/>
        <w:rPr>
          <w:rFonts w:ascii="Arial" w:eastAsiaTheme="minorHAnsi" w:hAnsi="Arial" w:cs="Arial"/>
          <w:sz w:val="28"/>
          <w:szCs w:val="28"/>
        </w:rPr>
      </w:pPr>
    </w:p>
    <w:p w:rsidR="00157C31" w:rsidRPr="00157C31" w:rsidRDefault="006808F6" w:rsidP="00157C31">
      <w:pPr>
        <w:pStyle w:val="Prrafodelista"/>
        <w:numPr>
          <w:ilvl w:val="0"/>
          <w:numId w:val="1"/>
        </w:numPr>
        <w:spacing w:line="360" w:lineRule="auto"/>
        <w:ind w:left="0" w:hanging="567"/>
        <w:jc w:val="both"/>
        <w:rPr>
          <w:rFonts w:ascii="Arial" w:eastAsiaTheme="minorHAnsi" w:hAnsi="Arial" w:cs="Arial"/>
          <w:sz w:val="28"/>
          <w:szCs w:val="28"/>
        </w:rPr>
      </w:pPr>
      <w:r w:rsidRPr="00157C31">
        <w:rPr>
          <w:rFonts w:ascii="Arial" w:eastAsiaTheme="minorHAnsi" w:hAnsi="Arial" w:cs="Arial"/>
          <w:sz w:val="28"/>
          <w:szCs w:val="28"/>
        </w:rPr>
        <w:t xml:space="preserve">El recurso de revisión principal fue interpuesto por </w:t>
      </w:r>
      <w:r w:rsidR="003B1C88">
        <w:rPr>
          <w:rFonts w:ascii="Arial" w:hAnsi="Arial" w:cs="Arial"/>
          <w:b/>
          <w:color w:val="FF0000"/>
          <w:sz w:val="28"/>
          <w:szCs w:val="28"/>
        </w:rPr>
        <w:t>**********</w:t>
      </w:r>
      <w:r w:rsidR="00157C31" w:rsidRPr="00157C31">
        <w:rPr>
          <w:rFonts w:ascii="Arial" w:eastAsiaTheme="minorHAnsi" w:hAnsi="Arial" w:cs="Arial"/>
          <w:sz w:val="28"/>
          <w:szCs w:val="28"/>
        </w:rPr>
        <w:t xml:space="preserve">, en su carácter de representante legal, de </w:t>
      </w:r>
      <w:r w:rsidR="004F2DBD" w:rsidRPr="007B6EF5">
        <w:rPr>
          <w:rFonts w:ascii="Arial" w:eastAsiaTheme="minorHAnsi" w:hAnsi="Arial" w:cs="Arial"/>
          <w:b/>
          <w:sz w:val="28"/>
          <w:szCs w:val="28"/>
        </w:rPr>
        <w:t>UN TECHO PARA MI PAÍS MÉXICO, A.C.</w:t>
      </w:r>
      <w:r w:rsidR="00520475" w:rsidRPr="007B6EF5">
        <w:rPr>
          <w:rFonts w:ascii="Arial" w:eastAsiaTheme="minorHAnsi" w:hAnsi="Arial" w:cs="Arial"/>
          <w:b/>
          <w:sz w:val="28"/>
          <w:szCs w:val="28"/>
        </w:rPr>
        <w:t>,</w:t>
      </w:r>
      <w:r w:rsidR="00157C31" w:rsidRPr="007B6EF5">
        <w:rPr>
          <w:rFonts w:ascii="Arial" w:eastAsiaTheme="minorHAnsi" w:hAnsi="Arial" w:cs="Arial"/>
          <w:sz w:val="28"/>
          <w:szCs w:val="28"/>
        </w:rPr>
        <w:t xml:space="preserve"> </w:t>
      </w:r>
      <w:r w:rsidR="00157C31" w:rsidRPr="00157C31">
        <w:rPr>
          <w:rFonts w:ascii="Arial" w:eastAsiaTheme="minorHAnsi" w:hAnsi="Arial" w:cs="Arial"/>
          <w:sz w:val="28"/>
          <w:szCs w:val="28"/>
        </w:rPr>
        <w:t>el cual tiene acreditado en el juicio de amparo de origen mediante auto del veintiséis de julio de dos mil dieciocho.</w:t>
      </w:r>
      <w:r w:rsidR="00157C31" w:rsidRPr="00157C31">
        <w:rPr>
          <w:rStyle w:val="Refdenotaalpie"/>
          <w:rFonts w:ascii="Arial" w:eastAsiaTheme="minorHAnsi" w:hAnsi="Arial" w:cs="Arial"/>
          <w:sz w:val="28"/>
          <w:szCs w:val="28"/>
        </w:rPr>
        <w:footnoteReference w:id="9"/>
      </w:r>
      <w:r w:rsidR="00157C31" w:rsidRPr="00157C31">
        <w:rPr>
          <w:rFonts w:ascii="Arial" w:eastAsiaTheme="minorHAnsi" w:hAnsi="Arial" w:cs="Arial"/>
          <w:sz w:val="28"/>
          <w:szCs w:val="28"/>
        </w:rPr>
        <w:t xml:space="preserve"> </w:t>
      </w:r>
    </w:p>
    <w:p w:rsidR="00157C31" w:rsidRDefault="00157C31" w:rsidP="00157C31">
      <w:pPr>
        <w:pStyle w:val="Prrafodelista"/>
        <w:spacing w:line="360" w:lineRule="auto"/>
        <w:ind w:left="0"/>
        <w:jc w:val="both"/>
        <w:rPr>
          <w:rFonts w:ascii="Arial" w:eastAsiaTheme="minorHAnsi" w:hAnsi="Arial" w:cs="Arial"/>
          <w:sz w:val="28"/>
          <w:szCs w:val="28"/>
          <w:highlight w:val="green"/>
        </w:rPr>
      </w:pPr>
    </w:p>
    <w:p w:rsidR="00EB6330" w:rsidRPr="00EB6330" w:rsidRDefault="004F2DBD" w:rsidP="00797AF0">
      <w:pPr>
        <w:pStyle w:val="Prrafodelista"/>
        <w:numPr>
          <w:ilvl w:val="0"/>
          <w:numId w:val="1"/>
        </w:numPr>
        <w:spacing w:line="360" w:lineRule="auto"/>
        <w:ind w:left="0" w:hanging="567"/>
        <w:jc w:val="both"/>
        <w:rPr>
          <w:rFonts w:ascii="Arial" w:eastAsiaTheme="minorHAnsi" w:hAnsi="Arial" w:cs="Arial"/>
          <w:sz w:val="28"/>
          <w:szCs w:val="28"/>
        </w:rPr>
      </w:pPr>
      <w:r>
        <w:rPr>
          <w:rFonts w:ascii="Arial" w:eastAsiaTheme="minorHAnsi" w:hAnsi="Arial" w:cs="Arial"/>
          <w:sz w:val="28"/>
          <w:szCs w:val="28"/>
          <w:lang w:val="es-MX"/>
        </w:rPr>
        <w:t>La recurrente adhesiva</w:t>
      </w:r>
      <w:r w:rsidR="006808F6" w:rsidRPr="00EB6330">
        <w:rPr>
          <w:rFonts w:ascii="Arial" w:eastAsiaTheme="minorHAnsi" w:hAnsi="Arial" w:cs="Arial"/>
          <w:sz w:val="28"/>
          <w:szCs w:val="28"/>
          <w:lang w:val="es-MX"/>
        </w:rPr>
        <w:t xml:space="preserve"> también cuenta con la legitimación necesaria, en virtud de que </w:t>
      </w:r>
      <w:r w:rsidR="00EB6330" w:rsidRPr="00EB6330">
        <w:rPr>
          <w:rFonts w:ascii="Arial" w:eastAsiaTheme="minorHAnsi" w:hAnsi="Arial" w:cs="Arial"/>
          <w:sz w:val="28"/>
          <w:szCs w:val="28"/>
          <w:lang w:val="es-MX"/>
        </w:rPr>
        <w:t>fue</w:t>
      </w:r>
      <w:r w:rsidR="006808F6" w:rsidRPr="00EB6330">
        <w:rPr>
          <w:rFonts w:ascii="Arial" w:eastAsiaTheme="minorHAnsi" w:hAnsi="Arial" w:cs="Arial"/>
          <w:sz w:val="28"/>
          <w:szCs w:val="28"/>
          <w:lang w:val="es-MX"/>
        </w:rPr>
        <w:t xml:space="preserve"> </w:t>
      </w:r>
      <w:r w:rsidR="00C171D6">
        <w:rPr>
          <w:rFonts w:ascii="Arial" w:eastAsiaTheme="minorHAnsi" w:hAnsi="Arial" w:cs="Arial"/>
          <w:sz w:val="28"/>
          <w:szCs w:val="28"/>
          <w:lang w:val="es-MX"/>
        </w:rPr>
        <w:t>interpuesto</w:t>
      </w:r>
      <w:r w:rsidR="006808F6" w:rsidRPr="00EB6330">
        <w:rPr>
          <w:rFonts w:ascii="Arial" w:eastAsiaTheme="minorHAnsi" w:hAnsi="Arial" w:cs="Arial"/>
          <w:sz w:val="28"/>
          <w:szCs w:val="28"/>
          <w:lang w:val="es-MX"/>
        </w:rPr>
        <w:t xml:space="preserve"> </w:t>
      </w:r>
      <w:r w:rsidR="00EB6330" w:rsidRPr="00EB6330">
        <w:rPr>
          <w:rFonts w:ascii="Arial" w:eastAsiaTheme="minorHAnsi" w:hAnsi="Arial" w:cs="Arial"/>
          <w:sz w:val="28"/>
          <w:szCs w:val="28"/>
          <w:lang w:val="es-MX"/>
        </w:rPr>
        <w:t xml:space="preserve">por el titular de la Dirección de Asuntos Contenciosos del Instituto Nacional de Estadística y Geografía, personería que </w:t>
      </w:r>
      <w:r>
        <w:rPr>
          <w:rFonts w:ascii="Arial" w:eastAsiaTheme="minorHAnsi" w:hAnsi="Arial" w:cs="Arial"/>
          <w:sz w:val="28"/>
          <w:szCs w:val="28"/>
          <w:lang w:val="es-MX"/>
        </w:rPr>
        <w:t xml:space="preserve">le </w:t>
      </w:r>
      <w:r w:rsidR="00EB6330" w:rsidRPr="00EB6330">
        <w:rPr>
          <w:rFonts w:ascii="Arial" w:eastAsiaTheme="minorHAnsi" w:hAnsi="Arial" w:cs="Arial"/>
          <w:sz w:val="28"/>
          <w:szCs w:val="28"/>
          <w:lang w:val="es-MX"/>
        </w:rPr>
        <w:t>fue reco</w:t>
      </w:r>
      <w:r w:rsidR="0026011C">
        <w:rPr>
          <w:rFonts w:ascii="Arial" w:eastAsiaTheme="minorHAnsi" w:hAnsi="Arial" w:cs="Arial"/>
          <w:sz w:val="28"/>
          <w:szCs w:val="28"/>
          <w:lang w:val="es-MX"/>
        </w:rPr>
        <w:t>nocida en esos términos por el j</w:t>
      </w:r>
      <w:r w:rsidR="00EB6330" w:rsidRPr="00EB6330">
        <w:rPr>
          <w:rFonts w:ascii="Arial" w:eastAsiaTheme="minorHAnsi" w:hAnsi="Arial" w:cs="Arial"/>
          <w:sz w:val="28"/>
          <w:szCs w:val="28"/>
          <w:lang w:val="es-MX"/>
        </w:rPr>
        <w:t xml:space="preserve">uez de </w:t>
      </w:r>
      <w:r>
        <w:rPr>
          <w:rFonts w:ascii="Arial" w:eastAsiaTheme="minorHAnsi" w:hAnsi="Arial" w:cs="Arial"/>
          <w:sz w:val="28"/>
          <w:szCs w:val="28"/>
          <w:lang w:val="es-MX"/>
        </w:rPr>
        <w:t>D</w:t>
      </w:r>
      <w:r w:rsidR="00EB6330" w:rsidRPr="00EB6330">
        <w:rPr>
          <w:rFonts w:ascii="Arial" w:eastAsiaTheme="minorHAnsi" w:hAnsi="Arial" w:cs="Arial"/>
          <w:sz w:val="28"/>
          <w:szCs w:val="28"/>
          <w:lang w:val="es-MX"/>
        </w:rPr>
        <w:t>istrito de</w:t>
      </w:r>
      <w:r>
        <w:rPr>
          <w:rFonts w:ascii="Arial" w:eastAsiaTheme="minorHAnsi" w:hAnsi="Arial" w:cs="Arial"/>
          <w:sz w:val="28"/>
          <w:szCs w:val="28"/>
          <w:lang w:val="es-MX"/>
        </w:rPr>
        <w:t>l</w:t>
      </w:r>
      <w:r w:rsidR="00EB6330" w:rsidRPr="00EB6330">
        <w:rPr>
          <w:rFonts w:ascii="Arial" w:eastAsiaTheme="minorHAnsi" w:hAnsi="Arial" w:cs="Arial"/>
          <w:sz w:val="28"/>
          <w:szCs w:val="28"/>
          <w:lang w:val="es-MX"/>
        </w:rPr>
        <w:t xml:space="preserve"> conocimiento al </w:t>
      </w:r>
      <w:r w:rsidR="0026011C">
        <w:rPr>
          <w:rFonts w:ascii="Arial" w:eastAsiaTheme="minorHAnsi" w:hAnsi="Arial" w:cs="Arial"/>
          <w:sz w:val="28"/>
          <w:szCs w:val="28"/>
          <w:lang w:val="es-MX"/>
        </w:rPr>
        <w:t>haber tenido</w:t>
      </w:r>
      <w:r w:rsidR="00EB6330" w:rsidRPr="00EB6330">
        <w:rPr>
          <w:rFonts w:ascii="Arial" w:eastAsiaTheme="minorHAnsi" w:hAnsi="Arial" w:cs="Arial"/>
          <w:sz w:val="28"/>
          <w:szCs w:val="28"/>
          <w:lang w:val="es-MX"/>
        </w:rPr>
        <w:t xml:space="preserve"> por rendido el informe justificado, mediante auto de treinta de agosto del dos mil dieciocho.</w:t>
      </w:r>
      <w:r w:rsidR="00EB6330" w:rsidRPr="00EB6330">
        <w:rPr>
          <w:rStyle w:val="Refdenotaalpie"/>
          <w:rFonts w:ascii="Arial" w:eastAsiaTheme="minorHAnsi" w:hAnsi="Arial" w:cs="Arial"/>
          <w:sz w:val="28"/>
          <w:szCs w:val="28"/>
          <w:lang w:val="es-MX"/>
        </w:rPr>
        <w:footnoteReference w:id="10"/>
      </w:r>
    </w:p>
    <w:p w:rsidR="00EB6330" w:rsidRPr="00EB6330" w:rsidRDefault="00EB6330" w:rsidP="007B6EF5">
      <w:pPr>
        <w:pStyle w:val="Prrafodelista"/>
        <w:spacing w:line="360" w:lineRule="auto"/>
        <w:rPr>
          <w:rFonts w:ascii="Arial" w:eastAsiaTheme="minorHAnsi" w:hAnsi="Arial" w:cs="Arial"/>
          <w:sz w:val="28"/>
          <w:szCs w:val="28"/>
          <w:lang w:val="es-MX"/>
        </w:rPr>
      </w:pPr>
    </w:p>
    <w:p w:rsidR="000F40C6" w:rsidRPr="00D31D6B" w:rsidRDefault="00797AF0" w:rsidP="00095A38">
      <w:pPr>
        <w:pStyle w:val="Prrafodelista"/>
        <w:numPr>
          <w:ilvl w:val="0"/>
          <w:numId w:val="1"/>
        </w:numPr>
        <w:spacing w:line="360" w:lineRule="auto"/>
        <w:ind w:left="0" w:hanging="567"/>
        <w:jc w:val="both"/>
        <w:rPr>
          <w:rFonts w:ascii="Arial" w:eastAsiaTheme="minorHAnsi" w:hAnsi="Arial" w:cs="Arial"/>
          <w:b/>
          <w:sz w:val="28"/>
          <w:szCs w:val="28"/>
          <w:lang w:val="es-MX" w:eastAsia="en-US"/>
        </w:rPr>
      </w:pPr>
      <w:r w:rsidRPr="00EB6330">
        <w:rPr>
          <w:rFonts w:ascii="Arial" w:eastAsiaTheme="minorHAnsi" w:hAnsi="Arial" w:cs="Arial"/>
          <w:b/>
          <w:sz w:val="28"/>
          <w:szCs w:val="28"/>
          <w:lang w:val="es-MX" w:eastAsia="en-US"/>
        </w:rPr>
        <w:t xml:space="preserve">TERCERO. Oportunidad. </w:t>
      </w:r>
      <w:r w:rsidR="00D54A08">
        <w:rPr>
          <w:rFonts w:ascii="Arial" w:eastAsiaTheme="minorHAnsi" w:hAnsi="Arial" w:cs="Arial"/>
          <w:sz w:val="28"/>
          <w:szCs w:val="28"/>
          <w:lang w:val="es-MX" w:eastAsia="en-US"/>
        </w:rPr>
        <w:t xml:space="preserve">El recurso de revisión principal </w:t>
      </w:r>
      <w:r w:rsidR="004F2DBD">
        <w:rPr>
          <w:rFonts w:ascii="Arial" w:eastAsiaTheme="minorHAnsi" w:hAnsi="Arial" w:cs="Arial"/>
          <w:sz w:val="28"/>
          <w:szCs w:val="28"/>
          <w:lang w:val="es-MX" w:eastAsia="en-US"/>
        </w:rPr>
        <w:t>promovido por la asociación quejosa</w:t>
      </w:r>
      <w:r w:rsidR="00D54A08">
        <w:rPr>
          <w:rFonts w:ascii="Arial" w:eastAsiaTheme="minorHAnsi" w:hAnsi="Arial" w:cs="Arial"/>
          <w:sz w:val="28"/>
          <w:szCs w:val="28"/>
          <w:lang w:val="es-MX" w:eastAsia="en-US"/>
        </w:rPr>
        <w:t xml:space="preserve">, fue interpuesto oportunamente </w:t>
      </w:r>
      <w:r w:rsidR="00520475">
        <w:rPr>
          <w:rFonts w:ascii="Arial" w:eastAsiaTheme="minorHAnsi" w:hAnsi="Arial" w:cs="Arial"/>
          <w:sz w:val="28"/>
          <w:szCs w:val="28"/>
          <w:lang w:val="es-MX" w:eastAsia="en-US"/>
        </w:rPr>
        <w:t xml:space="preserve">el cinco de noviembre de dos mil dieciocho, </w:t>
      </w:r>
      <w:r w:rsidR="00D54A08">
        <w:rPr>
          <w:rFonts w:ascii="Arial" w:eastAsiaTheme="minorHAnsi" w:hAnsi="Arial" w:cs="Arial"/>
          <w:sz w:val="28"/>
          <w:szCs w:val="28"/>
          <w:lang w:val="es-MX" w:eastAsia="en-US"/>
        </w:rPr>
        <w:t xml:space="preserve">en virtud de que la sentencia recurrida se </w:t>
      </w:r>
      <w:r w:rsidR="004F2DBD">
        <w:rPr>
          <w:rFonts w:ascii="Arial" w:eastAsiaTheme="minorHAnsi" w:hAnsi="Arial" w:cs="Arial"/>
          <w:sz w:val="28"/>
          <w:szCs w:val="28"/>
          <w:lang w:val="es-MX" w:eastAsia="en-US"/>
        </w:rPr>
        <w:t xml:space="preserve">le </w:t>
      </w:r>
      <w:r w:rsidR="00D54A08">
        <w:rPr>
          <w:rFonts w:ascii="Arial" w:eastAsiaTheme="minorHAnsi" w:hAnsi="Arial" w:cs="Arial"/>
          <w:sz w:val="28"/>
          <w:szCs w:val="28"/>
          <w:lang w:val="es-MX" w:eastAsia="en-US"/>
        </w:rPr>
        <w:t>notificó el diecinueve de octubre de</w:t>
      </w:r>
      <w:r w:rsidR="00520475">
        <w:rPr>
          <w:rFonts w:ascii="Arial" w:eastAsiaTheme="minorHAnsi" w:hAnsi="Arial" w:cs="Arial"/>
          <w:sz w:val="28"/>
          <w:szCs w:val="28"/>
          <w:lang w:val="es-MX" w:eastAsia="en-US"/>
        </w:rPr>
        <w:t>l mismo año</w:t>
      </w:r>
      <w:r w:rsidR="00131E32">
        <w:rPr>
          <w:rStyle w:val="Refdenotaalpie"/>
          <w:rFonts w:ascii="Arial" w:eastAsiaTheme="minorHAnsi" w:hAnsi="Arial" w:cs="Arial"/>
          <w:sz w:val="28"/>
          <w:szCs w:val="28"/>
          <w:lang w:val="es-MX" w:eastAsia="en-US"/>
        </w:rPr>
        <w:footnoteReference w:id="11"/>
      </w:r>
      <w:r w:rsidR="00D54A08">
        <w:rPr>
          <w:rFonts w:ascii="Arial" w:eastAsiaTheme="minorHAnsi" w:hAnsi="Arial" w:cs="Arial"/>
          <w:sz w:val="28"/>
          <w:szCs w:val="28"/>
          <w:lang w:val="es-MX" w:eastAsia="en-US"/>
        </w:rPr>
        <w:t xml:space="preserve"> </w:t>
      </w:r>
      <w:r w:rsidR="00B809A2">
        <w:rPr>
          <w:rFonts w:ascii="Arial" w:eastAsiaTheme="minorHAnsi" w:hAnsi="Arial" w:cs="Arial"/>
          <w:sz w:val="28"/>
          <w:szCs w:val="28"/>
          <w:lang w:val="es-MX" w:eastAsia="en-US"/>
        </w:rPr>
        <w:t>y</w:t>
      </w:r>
      <w:r w:rsidR="00D54A08">
        <w:rPr>
          <w:rFonts w:ascii="Arial" w:eastAsiaTheme="minorHAnsi" w:hAnsi="Arial" w:cs="Arial"/>
          <w:sz w:val="28"/>
          <w:szCs w:val="28"/>
          <w:lang w:val="es-MX" w:eastAsia="en-US"/>
        </w:rPr>
        <w:t xml:space="preserve"> dicha notificación surtió efectos </w:t>
      </w:r>
      <w:r w:rsidR="00131E32">
        <w:rPr>
          <w:rFonts w:ascii="Arial" w:eastAsiaTheme="minorHAnsi" w:hAnsi="Arial" w:cs="Arial"/>
          <w:sz w:val="28"/>
          <w:szCs w:val="28"/>
          <w:lang w:val="es-MX" w:eastAsia="en-US"/>
        </w:rPr>
        <w:t xml:space="preserve">el veintidós </w:t>
      </w:r>
      <w:r w:rsidR="004F2DBD">
        <w:rPr>
          <w:rFonts w:ascii="Arial" w:eastAsiaTheme="minorHAnsi" w:hAnsi="Arial" w:cs="Arial"/>
          <w:sz w:val="28"/>
          <w:szCs w:val="28"/>
          <w:lang w:val="es-MX" w:eastAsia="en-US"/>
        </w:rPr>
        <w:t>siguiente</w:t>
      </w:r>
      <w:r w:rsidR="00131E32">
        <w:rPr>
          <w:rFonts w:ascii="Arial" w:eastAsiaTheme="minorHAnsi" w:hAnsi="Arial" w:cs="Arial"/>
          <w:sz w:val="28"/>
          <w:szCs w:val="28"/>
          <w:lang w:val="es-MX" w:eastAsia="en-US"/>
        </w:rPr>
        <w:t xml:space="preserve">, corriendo el plazo de diez días para su interposición </w:t>
      </w:r>
      <w:r w:rsidR="00B809A2">
        <w:rPr>
          <w:rFonts w:ascii="Arial" w:eastAsiaTheme="minorHAnsi" w:hAnsi="Arial" w:cs="Arial"/>
          <w:sz w:val="28"/>
          <w:szCs w:val="28"/>
          <w:lang w:val="es-MX" w:eastAsia="en-US"/>
        </w:rPr>
        <w:t>d</w:t>
      </w:r>
      <w:r w:rsidR="00131E32">
        <w:rPr>
          <w:rFonts w:ascii="Arial" w:eastAsiaTheme="minorHAnsi" w:hAnsi="Arial" w:cs="Arial"/>
          <w:sz w:val="28"/>
          <w:szCs w:val="28"/>
          <w:lang w:val="es-MX" w:eastAsia="en-US"/>
        </w:rPr>
        <w:t xml:space="preserve">el </w:t>
      </w:r>
      <w:r w:rsidR="004F2DBD">
        <w:rPr>
          <w:rFonts w:ascii="Arial" w:eastAsiaTheme="minorHAnsi" w:hAnsi="Arial" w:cs="Arial"/>
          <w:sz w:val="28"/>
          <w:szCs w:val="28"/>
          <w:lang w:val="es-MX" w:eastAsia="en-US"/>
        </w:rPr>
        <w:t>veintitrés</w:t>
      </w:r>
      <w:r w:rsidR="00131E32">
        <w:rPr>
          <w:rFonts w:ascii="Arial" w:eastAsiaTheme="minorHAnsi" w:hAnsi="Arial" w:cs="Arial"/>
          <w:sz w:val="28"/>
          <w:szCs w:val="28"/>
          <w:lang w:val="es-MX" w:eastAsia="en-US"/>
        </w:rPr>
        <w:t xml:space="preserve"> de octubre</w:t>
      </w:r>
      <w:r w:rsidR="00B809A2">
        <w:rPr>
          <w:rFonts w:ascii="Arial" w:eastAsiaTheme="minorHAnsi" w:hAnsi="Arial" w:cs="Arial"/>
          <w:sz w:val="28"/>
          <w:szCs w:val="28"/>
          <w:lang w:val="es-MX" w:eastAsia="en-US"/>
        </w:rPr>
        <w:t xml:space="preserve"> al </w:t>
      </w:r>
      <w:r w:rsidR="004F2DBD">
        <w:rPr>
          <w:rFonts w:ascii="Arial" w:eastAsiaTheme="minorHAnsi" w:hAnsi="Arial" w:cs="Arial"/>
          <w:sz w:val="28"/>
          <w:szCs w:val="28"/>
          <w:lang w:val="es-MX" w:eastAsia="en-US"/>
        </w:rPr>
        <w:t>siete</w:t>
      </w:r>
      <w:r w:rsidR="00B809A2">
        <w:rPr>
          <w:rFonts w:ascii="Arial" w:eastAsiaTheme="minorHAnsi" w:hAnsi="Arial" w:cs="Arial"/>
          <w:sz w:val="28"/>
          <w:szCs w:val="28"/>
          <w:lang w:val="es-MX" w:eastAsia="en-US"/>
        </w:rPr>
        <w:t xml:space="preserve"> de noviembre</w:t>
      </w:r>
      <w:r w:rsidR="00131E32">
        <w:rPr>
          <w:rFonts w:ascii="Arial" w:eastAsiaTheme="minorHAnsi" w:hAnsi="Arial" w:cs="Arial"/>
          <w:sz w:val="28"/>
          <w:szCs w:val="28"/>
          <w:lang w:val="es-MX" w:eastAsia="en-US"/>
        </w:rPr>
        <w:t xml:space="preserve"> del año </w:t>
      </w:r>
      <w:r w:rsidR="00131E32">
        <w:rPr>
          <w:rFonts w:ascii="Arial" w:eastAsiaTheme="minorHAnsi" w:hAnsi="Arial" w:cs="Arial"/>
          <w:sz w:val="28"/>
          <w:szCs w:val="28"/>
          <w:lang w:val="es-MX" w:eastAsia="en-US"/>
        </w:rPr>
        <w:lastRenderedPageBreak/>
        <w:t xml:space="preserve">en mención, descontándose de dicho plazo los días </w:t>
      </w:r>
      <w:r w:rsidR="004F2DBD">
        <w:rPr>
          <w:rFonts w:ascii="Arial" w:eastAsiaTheme="minorHAnsi" w:hAnsi="Arial" w:cs="Arial"/>
          <w:sz w:val="28"/>
          <w:szCs w:val="28"/>
          <w:lang w:val="es-MX" w:eastAsia="en-US"/>
        </w:rPr>
        <w:t>veintisiete y veintiocho</w:t>
      </w:r>
      <w:r w:rsidR="00131E32">
        <w:rPr>
          <w:rFonts w:ascii="Arial" w:eastAsiaTheme="minorHAnsi" w:hAnsi="Arial" w:cs="Arial"/>
          <w:sz w:val="28"/>
          <w:szCs w:val="28"/>
          <w:lang w:val="es-MX" w:eastAsia="en-US"/>
        </w:rPr>
        <w:t xml:space="preserve"> de octubre así como </w:t>
      </w:r>
      <w:r w:rsidR="004F2DBD">
        <w:rPr>
          <w:rFonts w:ascii="Arial" w:eastAsiaTheme="minorHAnsi" w:hAnsi="Arial" w:cs="Arial"/>
          <w:sz w:val="28"/>
          <w:szCs w:val="28"/>
          <w:lang w:val="es-MX" w:eastAsia="en-US"/>
        </w:rPr>
        <w:t>d</w:t>
      </w:r>
      <w:r w:rsidR="00131E32">
        <w:rPr>
          <w:rFonts w:ascii="Arial" w:eastAsiaTheme="minorHAnsi" w:hAnsi="Arial" w:cs="Arial"/>
          <w:sz w:val="28"/>
          <w:szCs w:val="28"/>
          <w:lang w:val="es-MX" w:eastAsia="en-US"/>
        </w:rPr>
        <w:t xml:space="preserve">el </w:t>
      </w:r>
      <w:r w:rsidR="004F2DBD">
        <w:rPr>
          <w:rFonts w:ascii="Arial" w:eastAsiaTheme="minorHAnsi" w:hAnsi="Arial" w:cs="Arial"/>
          <w:sz w:val="28"/>
          <w:szCs w:val="28"/>
          <w:lang w:val="es-MX" w:eastAsia="en-US"/>
        </w:rPr>
        <w:t>uno al cuatro</w:t>
      </w:r>
      <w:r w:rsidR="00131E32">
        <w:rPr>
          <w:rFonts w:ascii="Arial" w:eastAsiaTheme="minorHAnsi" w:hAnsi="Arial" w:cs="Arial"/>
          <w:sz w:val="28"/>
          <w:szCs w:val="28"/>
          <w:lang w:val="es-MX" w:eastAsia="en-US"/>
        </w:rPr>
        <w:t xml:space="preserve"> de noviembre de dos mil dieciocho, </w:t>
      </w:r>
      <w:r w:rsidR="00B809A2">
        <w:rPr>
          <w:rFonts w:ascii="Arial" w:eastAsiaTheme="minorHAnsi" w:hAnsi="Arial" w:cs="Arial"/>
          <w:sz w:val="28"/>
          <w:szCs w:val="28"/>
          <w:lang w:val="es-MX" w:eastAsia="en-US"/>
        </w:rPr>
        <w:t>en virtud de haber sido inhábiles</w:t>
      </w:r>
      <w:r w:rsidR="00B809A2" w:rsidRPr="00D31D6B">
        <w:rPr>
          <w:rFonts w:ascii="Arial" w:eastAsiaTheme="minorHAnsi" w:hAnsi="Arial" w:cs="Arial"/>
          <w:sz w:val="28"/>
          <w:szCs w:val="28"/>
          <w:lang w:val="es-MX" w:eastAsia="en-US"/>
        </w:rPr>
        <w:t xml:space="preserve">, de conformidad con la Circular </w:t>
      </w:r>
      <w:r w:rsidR="00B809A2" w:rsidRPr="00D31D6B">
        <w:rPr>
          <w:rFonts w:ascii="Arial" w:eastAsiaTheme="minorHAnsi" w:hAnsi="Arial" w:cs="Arial"/>
          <w:b/>
          <w:sz w:val="28"/>
          <w:szCs w:val="28"/>
          <w:lang w:val="es-MX" w:eastAsia="en-US"/>
        </w:rPr>
        <w:t>31/2018</w:t>
      </w:r>
      <w:r w:rsidR="00B809A2" w:rsidRPr="00D31D6B">
        <w:rPr>
          <w:rFonts w:ascii="Arial" w:eastAsiaTheme="minorHAnsi" w:hAnsi="Arial" w:cs="Arial"/>
          <w:sz w:val="28"/>
          <w:szCs w:val="28"/>
          <w:lang w:val="es-MX" w:eastAsia="en-US"/>
        </w:rPr>
        <w:t xml:space="preserve"> publicada el </w:t>
      </w:r>
      <w:r w:rsidR="004F2DBD" w:rsidRPr="00D31D6B">
        <w:rPr>
          <w:rFonts w:ascii="Arial" w:eastAsiaTheme="minorHAnsi" w:hAnsi="Arial" w:cs="Arial"/>
          <w:sz w:val="28"/>
          <w:szCs w:val="28"/>
          <w:lang w:val="es-MX" w:eastAsia="en-US"/>
        </w:rPr>
        <w:t xml:space="preserve">diecisiete </w:t>
      </w:r>
      <w:r w:rsidR="00B809A2" w:rsidRPr="00D31D6B">
        <w:rPr>
          <w:rFonts w:ascii="Arial" w:eastAsiaTheme="minorHAnsi" w:hAnsi="Arial" w:cs="Arial"/>
          <w:sz w:val="28"/>
          <w:szCs w:val="28"/>
          <w:lang w:val="es-MX" w:eastAsia="en-US"/>
        </w:rPr>
        <w:t>de octubre del mismo año por el Consejo de la Judicatura Federal y el artículo 19 de la Ley de Amparo.</w:t>
      </w:r>
    </w:p>
    <w:p w:rsidR="000F40C6" w:rsidRPr="000F40C6" w:rsidRDefault="000F40C6" w:rsidP="007B6EF5">
      <w:pPr>
        <w:pStyle w:val="Prrafodelista"/>
        <w:spacing w:line="360" w:lineRule="auto"/>
        <w:rPr>
          <w:rFonts w:ascii="Arial" w:eastAsiaTheme="minorHAnsi" w:hAnsi="Arial" w:cs="Arial"/>
          <w:sz w:val="28"/>
          <w:szCs w:val="28"/>
          <w:lang w:val="es-MX" w:eastAsia="en-US"/>
        </w:rPr>
      </w:pPr>
    </w:p>
    <w:p w:rsidR="004F2DBD" w:rsidRPr="004F2DBD" w:rsidRDefault="00B809A2" w:rsidP="00095A38">
      <w:pPr>
        <w:pStyle w:val="Prrafodelista"/>
        <w:numPr>
          <w:ilvl w:val="0"/>
          <w:numId w:val="1"/>
        </w:numPr>
        <w:spacing w:line="360" w:lineRule="auto"/>
        <w:ind w:left="0" w:hanging="567"/>
        <w:jc w:val="both"/>
        <w:rPr>
          <w:rFonts w:ascii="Arial" w:eastAsiaTheme="minorHAnsi" w:hAnsi="Arial" w:cs="Arial"/>
          <w:b/>
          <w:sz w:val="28"/>
          <w:szCs w:val="28"/>
          <w:lang w:val="es-MX" w:eastAsia="en-US"/>
        </w:rPr>
      </w:pPr>
      <w:r w:rsidRPr="000F40C6">
        <w:rPr>
          <w:rFonts w:ascii="Arial" w:eastAsiaTheme="minorHAnsi" w:hAnsi="Arial" w:cs="Arial"/>
          <w:sz w:val="28"/>
          <w:szCs w:val="28"/>
          <w:lang w:val="es-MX" w:eastAsia="en-US"/>
        </w:rPr>
        <w:t xml:space="preserve">La revisión adhesiva, interpuesta por el </w:t>
      </w:r>
      <w:r w:rsidRPr="000F40C6">
        <w:rPr>
          <w:rFonts w:ascii="Arial" w:eastAsiaTheme="minorHAnsi" w:hAnsi="Arial" w:cs="Arial"/>
          <w:i/>
          <w:sz w:val="28"/>
          <w:szCs w:val="28"/>
          <w:lang w:val="es-MX" w:eastAsia="en-US"/>
        </w:rPr>
        <w:t>Instituto Nacional de Estadística y Geografía</w:t>
      </w:r>
      <w:r w:rsidRPr="000F40C6">
        <w:rPr>
          <w:rFonts w:ascii="Arial" w:eastAsiaTheme="minorHAnsi" w:hAnsi="Arial" w:cs="Arial"/>
          <w:sz w:val="28"/>
          <w:szCs w:val="28"/>
          <w:lang w:val="es-MX" w:eastAsia="en-US"/>
        </w:rPr>
        <w:t>, se presentó oportunamente</w:t>
      </w:r>
      <w:r w:rsidR="004F2DBD">
        <w:rPr>
          <w:rFonts w:ascii="Arial" w:eastAsiaTheme="minorHAnsi" w:hAnsi="Arial" w:cs="Arial"/>
          <w:sz w:val="28"/>
          <w:szCs w:val="28"/>
          <w:lang w:val="es-MX" w:eastAsia="en-US"/>
        </w:rPr>
        <w:t xml:space="preserve"> el veintiocho de noviembre de dos mil dieciocho</w:t>
      </w:r>
      <w:r w:rsidRPr="000F40C6">
        <w:rPr>
          <w:rFonts w:ascii="Arial" w:eastAsiaTheme="minorHAnsi" w:hAnsi="Arial" w:cs="Arial"/>
          <w:sz w:val="28"/>
          <w:szCs w:val="28"/>
          <w:lang w:val="es-MX" w:eastAsia="en-US"/>
        </w:rPr>
        <w:t>, en virtud de que el acuerdo del veintiuno de</w:t>
      </w:r>
      <w:r w:rsidR="004F2DBD">
        <w:rPr>
          <w:rFonts w:ascii="Arial" w:eastAsiaTheme="minorHAnsi" w:hAnsi="Arial" w:cs="Arial"/>
          <w:sz w:val="28"/>
          <w:szCs w:val="28"/>
          <w:lang w:val="es-MX" w:eastAsia="en-US"/>
        </w:rPr>
        <w:t>l mismo mes y año</w:t>
      </w:r>
      <w:r w:rsidRPr="000F40C6">
        <w:rPr>
          <w:rFonts w:ascii="Arial" w:eastAsiaTheme="minorHAnsi" w:hAnsi="Arial" w:cs="Arial"/>
          <w:sz w:val="28"/>
          <w:szCs w:val="28"/>
          <w:lang w:val="es-MX" w:eastAsia="en-US"/>
        </w:rPr>
        <w:t xml:space="preserve"> dictado por el Decimoctavo Tribunal Colegiado en Materia Administrativa del P</w:t>
      </w:r>
      <w:r w:rsidR="004F2DBD">
        <w:rPr>
          <w:rFonts w:ascii="Arial" w:eastAsiaTheme="minorHAnsi" w:hAnsi="Arial" w:cs="Arial"/>
          <w:sz w:val="28"/>
          <w:szCs w:val="28"/>
          <w:lang w:val="es-MX" w:eastAsia="en-US"/>
        </w:rPr>
        <w:t>rimer Circuito, en el que admitió</w:t>
      </w:r>
      <w:r w:rsidRPr="000F40C6">
        <w:rPr>
          <w:rFonts w:ascii="Arial" w:eastAsiaTheme="minorHAnsi" w:hAnsi="Arial" w:cs="Arial"/>
          <w:sz w:val="28"/>
          <w:szCs w:val="28"/>
          <w:lang w:val="es-MX" w:eastAsia="en-US"/>
        </w:rPr>
        <w:t xml:space="preserve"> el recurso de revisión de la quejosa, se </w:t>
      </w:r>
      <w:r w:rsidR="00DD4D9C">
        <w:rPr>
          <w:rFonts w:ascii="Arial" w:eastAsiaTheme="minorHAnsi" w:hAnsi="Arial" w:cs="Arial"/>
          <w:sz w:val="28"/>
          <w:szCs w:val="28"/>
          <w:lang w:val="es-MX" w:eastAsia="en-US"/>
        </w:rPr>
        <w:t xml:space="preserve">le </w:t>
      </w:r>
      <w:r w:rsidRPr="000F40C6">
        <w:rPr>
          <w:rFonts w:ascii="Arial" w:eastAsiaTheme="minorHAnsi" w:hAnsi="Arial" w:cs="Arial"/>
          <w:sz w:val="28"/>
          <w:szCs w:val="28"/>
          <w:lang w:val="es-MX" w:eastAsia="en-US"/>
        </w:rPr>
        <w:t xml:space="preserve">notificó el veintidós </w:t>
      </w:r>
      <w:r w:rsidR="004F2DBD">
        <w:rPr>
          <w:rFonts w:ascii="Arial" w:eastAsiaTheme="minorHAnsi" w:hAnsi="Arial" w:cs="Arial"/>
          <w:sz w:val="28"/>
          <w:szCs w:val="28"/>
          <w:lang w:val="es-MX" w:eastAsia="en-US"/>
        </w:rPr>
        <w:t>siguiente</w:t>
      </w:r>
      <w:r w:rsidRPr="000F40C6">
        <w:rPr>
          <w:rFonts w:ascii="Arial" w:eastAsiaTheme="minorHAnsi" w:hAnsi="Arial" w:cs="Arial"/>
          <w:sz w:val="28"/>
          <w:szCs w:val="28"/>
          <w:lang w:val="es-MX" w:eastAsia="en-US"/>
        </w:rPr>
        <w:t xml:space="preserve"> y</w:t>
      </w:r>
      <w:r w:rsidR="004F2DBD">
        <w:rPr>
          <w:rFonts w:ascii="Arial" w:eastAsiaTheme="minorHAnsi" w:hAnsi="Arial" w:cs="Arial"/>
          <w:sz w:val="28"/>
          <w:szCs w:val="28"/>
          <w:lang w:val="es-MX" w:eastAsia="en-US"/>
        </w:rPr>
        <w:t>,</w:t>
      </w:r>
      <w:r w:rsidRPr="000F40C6">
        <w:rPr>
          <w:rFonts w:ascii="Arial" w:eastAsiaTheme="minorHAnsi" w:hAnsi="Arial" w:cs="Arial"/>
          <w:sz w:val="28"/>
          <w:szCs w:val="28"/>
          <w:lang w:val="es-MX" w:eastAsia="en-US"/>
        </w:rPr>
        <w:t xml:space="preserve"> </w:t>
      </w:r>
      <w:r w:rsidR="00B66FFB" w:rsidRPr="000F40C6">
        <w:rPr>
          <w:rFonts w:ascii="Arial" w:eastAsiaTheme="minorHAnsi" w:hAnsi="Arial" w:cs="Arial"/>
          <w:sz w:val="28"/>
          <w:szCs w:val="28"/>
          <w:lang w:val="es-MX" w:eastAsia="en-US"/>
        </w:rPr>
        <w:t xml:space="preserve">de conformidad con el artículo 82 de la Ley de Amparo, la notificación surtió efectos el mismo día, corriendo el plazo de cinco días para su interposición del </w:t>
      </w:r>
      <w:r w:rsidR="004F2DBD">
        <w:rPr>
          <w:rFonts w:ascii="Arial" w:eastAsiaTheme="minorHAnsi" w:hAnsi="Arial" w:cs="Arial"/>
          <w:sz w:val="28"/>
          <w:szCs w:val="28"/>
          <w:lang w:val="es-MX" w:eastAsia="en-US"/>
        </w:rPr>
        <w:t>veintitrés</w:t>
      </w:r>
      <w:r w:rsidR="00B66FFB" w:rsidRPr="000F40C6">
        <w:rPr>
          <w:rFonts w:ascii="Arial" w:eastAsiaTheme="minorHAnsi" w:hAnsi="Arial" w:cs="Arial"/>
          <w:sz w:val="28"/>
          <w:szCs w:val="28"/>
          <w:lang w:val="es-MX" w:eastAsia="en-US"/>
        </w:rPr>
        <w:t xml:space="preserve"> al </w:t>
      </w:r>
      <w:r w:rsidR="004F2DBD">
        <w:rPr>
          <w:rFonts w:ascii="Arial" w:eastAsiaTheme="minorHAnsi" w:hAnsi="Arial" w:cs="Arial"/>
          <w:sz w:val="28"/>
          <w:szCs w:val="28"/>
          <w:lang w:val="es-MX" w:eastAsia="en-US"/>
        </w:rPr>
        <w:t>veintinueve</w:t>
      </w:r>
      <w:r w:rsidR="00B66FFB" w:rsidRPr="000F40C6">
        <w:rPr>
          <w:rFonts w:ascii="Arial" w:eastAsiaTheme="minorHAnsi" w:hAnsi="Arial" w:cs="Arial"/>
          <w:sz w:val="28"/>
          <w:szCs w:val="28"/>
          <w:lang w:val="es-MX" w:eastAsia="en-US"/>
        </w:rPr>
        <w:t xml:space="preserve"> de noviembre del dos mil dieciocho, descontando los días </w:t>
      </w:r>
      <w:r w:rsidR="004F2DBD">
        <w:rPr>
          <w:rFonts w:ascii="Arial" w:eastAsiaTheme="minorHAnsi" w:hAnsi="Arial" w:cs="Arial"/>
          <w:sz w:val="28"/>
          <w:szCs w:val="28"/>
          <w:lang w:val="es-MX" w:eastAsia="en-US"/>
        </w:rPr>
        <w:t>veinticuatro</w:t>
      </w:r>
      <w:r w:rsidR="00B66FFB" w:rsidRPr="000F40C6">
        <w:rPr>
          <w:rFonts w:ascii="Arial" w:eastAsiaTheme="minorHAnsi" w:hAnsi="Arial" w:cs="Arial"/>
          <w:sz w:val="28"/>
          <w:szCs w:val="28"/>
          <w:lang w:val="es-MX" w:eastAsia="en-US"/>
        </w:rPr>
        <w:t xml:space="preserve"> y </w:t>
      </w:r>
      <w:r w:rsidR="004F2DBD">
        <w:rPr>
          <w:rFonts w:ascii="Arial" w:eastAsiaTheme="minorHAnsi" w:hAnsi="Arial" w:cs="Arial"/>
          <w:sz w:val="28"/>
          <w:szCs w:val="28"/>
          <w:lang w:val="es-MX" w:eastAsia="en-US"/>
        </w:rPr>
        <w:t>veinticinco</w:t>
      </w:r>
      <w:r w:rsidR="00B66FFB" w:rsidRPr="000F40C6">
        <w:rPr>
          <w:rFonts w:ascii="Arial" w:eastAsiaTheme="minorHAnsi" w:hAnsi="Arial" w:cs="Arial"/>
          <w:sz w:val="28"/>
          <w:szCs w:val="28"/>
          <w:lang w:val="es-MX" w:eastAsia="en-US"/>
        </w:rPr>
        <w:t xml:space="preserve"> del mismo mes </w:t>
      </w:r>
      <w:r w:rsidR="00EE388B">
        <w:rPr>
          <w:rFonts w:ascii="Arial" w:eastAsiaTheme="minorHAnsi" w:hAnsi="Arial" w:cs="Arial"/>
          <w:sz w:val="28"/>
          <w:szCs w:val="28"/>
          <w:lang w:val="es-MX" w:eastAsia="en-US"/>
        </w:rPr>
        <w:t xml:space="preserve">y año, </w:t>
      </w:r>
      <w:r w:rsidR="00B66FFB" w:rsidRPr="000F40C6">
        <w:rPr>
          <w:rFonts w:ascii="Arial" w:eastAsiaTheme="minorHAnsi" w:hAnsi="Arial" w:cs="Arial"/>
          <w:sz w:val="28"/>
          <w:szCs w:val="28"/>
          <w:lang w:val="es-MX" w:eastAsia="en-US"/>
        </w:rPr>
        <w:t>en virtud</w:t>
      </w:r>
      <w:r w:rsidR="00AB6C18" w:rsidRPr="000F40C6">
        <w:rPr>
          <w:rFonts w:ascii="Arial" w:eastAsiaTheme="minorHAnsi" w:hAnsi="Arial" w:cs="Arial"/>
          <w:sz w:val="28"/>
          <w:szCs w:val="28"/>
          <w:lang w:val="es-MX" w:eastAsia="en-US"/>
        </w:rPr>
        <w:t xml:space="preserve"> </w:t>
      </w:r>
      <w:r w:rsidR="00B66FFB" w:rsidRPr="000F40C6">
        <w:rPr>
          <w:rFonts w:ascii="Arial" w:eastAsiaTheme="minorHAnsi" w:hAnsi="Arial" w:cs="Arial"/>
          <w:sz w:val="28"/>
          <w:szCs w:val="28"/>
          <w:lang w:val="es-MX" w:eastAsia="en-US"/>
        </w:rPr>
        <w:t>de haber sido inhábiles</w:t>
      </w:r>
      <w:r w:rsidR="00AB6C18" w:rsidRPr="000F40C6">
        <w:rPr>
          <w:rFonts w:ascii="Arial" w:eastAsiaTheme="minorHAnsi" w:hAnsi="Arial" w:cs="Arial"/>
          <w:sz w:val="28"/>
          <w:szCs w:val="28"/>
          <w:lang w:val="es-MX" w:eastAsia="en-US"/>
        </w:rPr>
        <w:t xml:space="preserve"> </w:t>
      </w:r>
      <w:r w:rsidR="00B66FFB" w:rsidRPr="000F40C6">
        <w:rPr>
          <w:rFonts w:ascii="Arial" w:eastAsiaTheme="minorHAnsi" w:hAnsi="Arial" w:cs="Arial"/>
          <w:sz w:val="28"/>
          <w:szCs w:val="28"/>
          <w:lang w:val="es-MX" w:eastAsia="en-US"/>
        </w:rPr>
        <w:t>de conformidad c</w:t>
      </w:r>
      <w:r w:rsidR="00520475">
        <w:rPr>
          <w:rFonts w:ascii="Arial" w:eastAsiaTheme="minorHAnsi" w:hAnsi="Arial" w:cs="Arial"/>
          <w:sz w:val="28"/>
          <w:szCs w:val="28"/>
          <w:lang w:val="es-MX" w:eastAsia="en-US"/>
        </w:rPr>
        <w:t>on el artículo 19 de la Ley de A</w:t>
      </w:r>
      <w:r w:rsidR="00B66FFB" w:rsidRPr="000F40C6">
        <w:rPr>
          <w:rFonts w:ascii="Arial" w:eastAsiaTheme="minorHAnsi" w:hAnsi="Arial" w:cs="Arial"/>
          <w:sz w:val="28"/>
          <w:szCs w:val="28"/>
          <w:lang w:val="es-MX" w:eastAsia="en-US"/>
        </w:rPr>
        <w:t>m</w:t>
      </w:r>
      <w:r w:rsidR="00AB6C18" w:rsidRPr="000F40C6">
        <w:rPr>
          <w:rFonts w:ascii="Arial" w:eastAsiaTheme="minorHAnsi" w:hAnsi="Arial" w:cs="Arial"/>
          <w:sz w:val="28"/>
          <w:szCs w:val="28"/>
          <w:lang w:val="es-MX" w:eastAsia="en-US"/>
        </w:rPr>
        <w:t>paro.</w:t>
      </w:r>
    </w:p>
    <w:p w:rsidR="00797AF0" w:rsidRPr="000F40C6" w:rsidRDefault="00B66FFB" w:rsidP="004F2DBD">
      <w:pPr>
        <w:pStyle w:val="Prrafodelista"/>
        <w:spacing w:line="360" w:lineRule="auto"/>
        <w:ind w:left="0"/>
        <w:jc w:val="both"/>
        <w:rPr>
          <w:rFonts w:ascii="Arial" w:eastAsiaTheme="minorHAnsi" w:hAnsi="Arial" w:cs="Arial"/>
          <w:b/>
          <w:sz w:val="28"/>
          <w:szCs w:val="28"/>
          <w:lang w:val="es-MX" w:eastAsia="en-US"/>
        </w:rPr>
      </w:pPr>
      <w:r w:rsidRPr="000F40C6">
        <w:rPr>
          <w:rFonts w:ascii="Arial" w:eastAsiaTheme="minorHAnsi" w:hAnsi="Arial" w:cs="Arial"/>
          <w:sz w:val="28"/>
          <w:szCs w:val="28"/>
          <w:lang w:val="es-MX" w:eastAsia="en-US"/>
        </w:rPr>
        <w:t xml:space="preserve">           </w:t>
      </w:r>
    </w:p>
    <w:p w:rsidR="0045089A" w:rsidRDefault="00797AF0" w:rsidP="00450C0C">
      <w:pPr>
        <w:pStyle w:val="Prrafodelista"/>
        <w:numPr>
          <w:ilvl w:val="0"/>
          <w:numId w:val="1"/>
        </w:numPr>
        <w:spacing w:line="360" w:lineRule="auto"/>
        <w:ind w:left="0" w:hanging="567"/>
        <w:jc w:val="both"/>
        <w:rPr>
          <w:rFonts w:ascii="Arial" w:eastAsiaTheme="minorHAnsi" w:hAnsi="Arial" w:cs="Arial"/>
          <w:sz w:val="28"/>
          <w:szCs w:val="28"/>
          <w:lang w:val="es-MX" w:eastAsia="en-US"/>
        </w:rPr>
      </w:pPr>
      <w:r>
        <w:rPr>
          <w:rFonts w:ascii="Arial" w:eastAsiaTheme="minorHAnsi" w:hAnsi="Arial" w:cs="Arial"/>
          <w:b/>
          <w:sz w:val="28"/>
          <w:szCs w:val="28"/>
        </w:rPr>
        <w:t xml:space="preserve">CUARTO. </w:t>
      </w:r>
      <w:r w:rsidR="00ED20FA" w:rsidRPr="0045089A">
        <w:rPr>
          <w:rFonts w:ascii="Arial" w:eastAsiaTheme="minorHAnsi" w:hAnsi="Arial" w:cs="Arial"/>
          <w:b/>
          <w:sz w:val="28"/>
          <w:szCs w:val="28"/>
        </w:rPr>
        <w:t xml:space="preserve">Cuestiones necesarias para resolver. </w:t>
      </w:r>
      <w:r w:rsidR="0045089A" w:rsidRPr="0045089A">
        <w:rPr>
          <w:rFonts w:ascii="Arial" w:eastAsiaTheme="minorHAnsi" w:hAnsi="Arial" w:cs="Arial"/>
          <w:sz w:val="28"/>
          <w:szCs w:val="28"/>
          <w:lang w:val="es-MX" w:eastAsia="en-US"/>
        </w:rPr>
        <w:t>A fin de resolver sobre la procedencia y eventualmente, sobre el fondo del presente asunto, se sintetizan los conceptos de violación, las consideraciones del juez de distrito del conocimiento y los agravios de</w:t>
      </w:r>
      <w:r w:rsidR="00EB08B6">
        <w:rPr>
          <w:rFonts w:ascii="Arial" w:eastAsiaTheme="minorHAnsi" w:hAnsi="Arial" w:cs="Arial"/>
          <w:sz w:val="28"/>
          <w:szCs w:val="28"/>
          <w:lang w:val="es-MX" w:eastAsia="en-US"/>
        </w:rPr>
        <w:t xml:space="preserve"> </w:t>
      </w:r>
      <w:r w:rsidR="0045089A" w:rsidRPr="0045089A">
        <w:rPr>
          <w:rFonts w:ascii="Arial" w:eastAsiaTheme="minorHAnsi" w:hAnsi="Arial" w:cs="Arial"/>
          <w:sz w:val="28"/>
          <w:szCs w:val="28"/>
          <w:lang w:val="es-MX" w:eastAsia="en-US"/>
        </w:rPr>
        <w:t>l</w:t>
      </w:r>
      <w:r w:rsidR="00EB08B6">
        <w:rPr>
          <w:rFonts w:ascii="Arial" w:eastAsiaTheme="minorHAnsi" w:hAnsi="Arial" w:cs="Arial"/>
          <w:sz w:val="28"/>
          <w:szCs w:val="28"/>
          <w:lang w:val="es-MX" w:eastAsia="en-US"/>
        </w:rPr>
        <w:t>os</w:t>
      </w:r>
      <w:r w:rsidR="0045089A" w:rsidRPr="0045089A">
        <w:rPr>
          <w:rFonts w:ascii="Arial" w:eastAsiaTheme="minorHAnsi" w:hAnsi="Arial" w:cs="Arial"/>
          <w:sz w:val="28"/>
          <w:szCs w:val="28"/>
          <w:lang w:val="es-MX" w:eastAsia="en-US"/>
        </w:rPr>
        <w:t xml:space="preserve"> recurso</w:t>
      </w:r>
      <w:r w:rsidR="00EB08B6">
        <w:rPr>
          <w:rFonts w:ascii="Arial" w:eastAsiaTheme="minorHAnsi" w:hAnsi="Arial" w:cs="Arial"/>
          <w:sz w:val="28"/>
          <w:szCs w:val="28"/>
          <w:lang w:val="es-MX" w:eastAsia="en-US"/>
        </w:rPr>
        <w:t>s</w:t>
      </w:r>
      <w:r w:rsidR="0045089A" w:rsidRPr="0045089A">
        <w:rPr>
          <w:rFonts w:ascii="Arial" w:eastAsiaTheme="minorHAnsi" w:hAnsi="Arial" w:cs="Arial"/>
          <w:sz w:val="28"/>
          <w:szCs w:val="28"/>
          <w:lang w:val="es-MX" w:eastAsia="en-US"/>
        </w:rPr>
        <w:t xml:space="preserve"> de revisión.</w:t>
      </w:r>
    </w:p>
    <w:p w:rsidR="00920874" w:rsidRPr="008C396F" w:rsidRDefault="0045089A" w:rsidP="0045089A">
      <w:pPr>
        <w:numPr>
          <w:ilvl w:val="0"/>
          <w:numId w:val="1"/>
        </w:numPr>
        <w:tabs>
          <w:tab w:val="left" w:pos="0"/>
        </w:tabs>
        <w:spacing w:after="0" w:line="360" w:lineRule="auto"/>
        <w:ind w:left="0" w:right="-170" w:hanging="567"/>
        <w:jc w:val="both"/>
        <w:rPr>
          <w:rFonts w:ascii="Arial" w:hAnsi="Arial" w:cs="Arial"/>
          <w:sz w:val="24"/>
          <w:szCs w:val="24"/>
          <w:lang w:eastAsia="es-ES"/>
        </w:rPr>
      </w:pPr>
      <w:r>
        <w:rPr>
          <w:rFonts w:ascii="Arial" w:eastAsiaTheme="minorHAnsi" w:hAnsi="Arial" w:cs="Arial"/>
          <w:b/>
          <w:sz w:val="28"/>
          <w:szCs w:val="28"/>
        </w:rPr>
        <w:t xml:space="preserve">Conceptos de violación. </w:t>
      </w:r>
      <w:r w:rsidRPr="0045089A">
        <w:rPr>
          <w:rFonts w:ascii="Arial" w:eastAsiaTheme="minorHAnsi" w:hAnsi="Arial" w:cs="Arial"/>
          <w:sz w:val="28"/>
          <w:szCs w:val="28"/>
        </w:rPr>
        <w:t>En la demanda de amparo se hicieron valer los conceptos de violación que enseguida se sintetizan</w:t>
      </w:r>
      <w:r>
        <w:rPr>
          <w:rFonts w:ascii="Arial" w:eastAsiaTheme="minorHAnsi" w:hAnsi="Arial" w:cs="Arial"/>
          <w:sz w:val="28"/>
          <w:szCs w:val="28"/>
        </w:rPr>
        <w:t>.</w:t>
      </w:r>
    </w:p>
    <w:p w:rsidR="008C396F" w:rsidRDefault="008C396F" w:rsidP="008C396F">
      <w:pPr>
        <w:pStyle w:val="Prrafodelista"/>
        <w:rPr>
          <w:rFonts w:ascii="Arial" w:hAnsi="Arial" w:cs="Arial"/>
          <w:sz w:val="24"/>
          <w:szCs w:val="24"/>
          <w:lang w:eastAsia="es-ES"/>
        </w:rPr>
      </w:pPr>
    </w:p>
    <w:p w:rsidR="005619F4" w:rsidRDefault="005619F4" w:rsidP="00F21637">
      <w:pPr>
        <w:pStyle w:val="Prrafodelista"/>
        <w:numPr>
          <w:ilvl w:val="0"/>
          <w:numId w:val="5"/>
        </w:numPr>
        <w:spacing w:line="360" w:lineRule="auto"/>
        <w:jc w:val="both"/>
        <w:rPr>
          <w:rFonts w:ascii="Arial" w:hAnsi="Arial" w:cs="Arial"/>
          <w:sz w:val="26"/>
          <w:szCs w:val="26"/>
          <w:lang w:eastAsia="es-ES"/>
        </w:rPr>
      </w:pPr>
      <w:r w:rsidRPr="00FB572D">
        <w:rPr>
          <w:rFonts w:ascii="Arial" w:hAnsi="Arial" w:cs="Arial"/>
          <w:sz w:val="26"/>
          <w:szCs w:val="26"/>
          <w:lang w:eastAsia="es-ES"/>
        </w:rPr>
        <w:t xml:space="preserve">En relación con la </w:t>
      </w:r>
      <w:r w:rsidRPr="00FB572D">
        <w:rPr>
          <w:rFonts w:ascii="Arial" w:hAnsi="Arial" w:cs="Arial"/>
          <w:b/>
          <w:sz w:val="26"/>
          <w:szCs w:val="26"/>
          <w:lang w:eastAsia="es-ES"/>
        </w:rPr>
        <w:t>procedencia</w:t>
      </w:r>
      <w:r w:rsidRPr="00FB572D">
        <w:rPr>
          <w:rFonts w:ascii="Arial" w:hAnsi="Arial" w:cs="Arial"/>
          <w:sz w:val="26"/>
          <w:szCs w:val="26"/>
          <w:lang w:eastAsia="es-ES"/>
        </w:rPr>
        <w:t xml:space="preserve">, </w:t>
      </w:r>
      <w:r w:rsidR="009B7110">
        <w:rPr>
          <w:rFonts w:ascii="Arial" w:hAnsi="Arial" w:cs="Arial"/>
          <w:sz w:val="26"/>
          <w:szCs w:val="26"/>
          <w:lang w:eastAsia="es-ES"/>
        </w:rPr>
        <w:t xml:space="preserve">se </w:t>
      </w:r>
      <w:r w:rsidRPr="00FB572D">
        <w:rPr>
          <w:rFonts w:ascii="Arial" w:hAnsi="Arial" w:cs="Arial"/>
          <w:sz w:val="26"/>
          <w:szCs w:val="26"/>
          <w:lang w:eastAsia="es-ES"/>
        </w:rPr>
        <w:t>sostuvo que:</w:t>
      </w:r>
    </w:p>
    <w:p w:rsidR="00235558" w:rsidRDefault="00235558" w:rsidP="00FB572D">
      <w:pPr>
        <w:pStyle w:val="Prrafodelista"/>
        <w:spacing w:line="360" w:lineRule="auto"/>
        <w:ind w:left="567"/>
        <w:jc w:val="both"/>
        <w:rPr>
          <w:rFonts w:ascii="Arial" w:hAnsi="Arial" w:cs="Arial"/>
          <w:sz w:val="26"/>
          <w:szCs w:val="26"/>
          <w:lang w:eastAsia="es-ES"/>
        </w:rPr>
      </w:pPr>
    </w:p>
    <w:p w:rsidR="005619F4" w:rsidRPr="009B7110" w:rsidRDefault="00BC6F51" w:rsidP="00FB572D">
      <w:pPr>
        <w:pStyle w:val="Prrafodelista"/>
        <w:spacing w:line="360" w:lineRule="auto"/>
        <w:ind w:left="567"/>
        <w:jc w:val="both"/>
        <w:rPr>
          <w:rFonts w:ascii="Arial" w:hAnsi="Arial" w:cs="Arial"/>
          <w:i/>
          <w:sz w:val="26"/>
          <w:szCs w:val="26"/>
          <w:lang w:eastAsia="es-ES"/>
        </w:rPr>
      </w:pPr>
      <w:r>
        <w:rPr>
          <w:rFonts w:ascii="Arial" w:hAnsi="Arial" w:cs="Arial"/>
          <w:i/>
          <w:sz w:val="26"/>
          <w:szCs w:val="26"/>
          <w:lang w:eastAsia="es-ES"/>
        </w:rPr>
        <w:t>La quejosa es</w:t>
      </w:r>
      <w:r w:rsidR="005619F4" w:rsidRPr="009B7110">
        <w:rPr>
          <w:rFonts w:ascii="Arial" w:hAnsi="Arial" w:cs="Arial"/>
          <w:i/>
          <w:sz w:val="26"/>
          <w:szCs w:val="26"/>
          <w:lang w:eastAsia="es-ES"/>
        </w:rPr>
        <w:t xml:space="preserve"> una organización no gubernamental dedicada a proteger los derechos económicos y sociales de la población en asentamientos informales.</w:t>
      </w:r>
    </w:p>
    <w:p w:rsidR="005619F4" w:rsidRPr="009B7110" w:rsidRDefault="005619F4"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bCs/>
          <w:i/>
          <w:sz w:val="26"/>
          <w:szCs w:val="26"/>
          <w:lang w:eastAsia="es-ES"/>
        </w:rPr>
      </w:pPr>
      <w:r w:rsidRPr="009B7110">
        <w:rPr>
          <w:rFonts w:ascii="Arial" w:hAnsi="Arial" w:cs="Arial"/>
          <w:i/>
          <w:sz w:val="26"/>
          <w:szCs w:val="26"/>
          <w:lang w:eastAsia="es-ES"/>
        </w:rPr>
        <w:t xml:space="preserve">Para ello, el objeto social de aquélla es realizar actividades </w:t>
      </w:r>
      <w:r w:rsidRPr="009B7110">
        <w:rPr>
          <w:rFonts w:ascii="Arial" w:hAnsi="Arial" w:cs="Arial"/>
          <w:bCs/>
          <w:i/>
          <w:sz w:val="26"/>
          <w:szCs w:val="26"/>
          <w:lang w:eastAsia="es-ES"/>
        </w:rPr>
        <w:t>para lograr mejores condiciones de subsistencia y desarrollo de personas, sectores y regiones de escasos recursos, a través de las siguientes actividades: (i) apoyar requerimientos básicos de subsistencia en materia de alimentación, vestido o vivienda; (ii) promover la participación organizada de la población en las acciones que mejoren sus propias condiciones de subsistencia en beneficio de la comunidad.</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75376D" w:rsidP="00FB572D">
      <w:pPr>
        <w:pStyle w:val="Prrafodelista"/>
        <w:spacing w:line="360" w:lineRule="auto"/>
        <w:ind w:left="567"/>
        <w:jc w:val="both"/>
        <w:rPr>
          <w:rFonts w:ascii="Arial" w:hAnsi="Arial" w:cs="Arial"/>
          <w:bCs/>
          <w:i/>
          <w:sz w:val="26"/>
          <w:szCs w:val="26"/>
          <w:lang w:eastAsia="es-ES"/>
        </w:rPr>
      </w:pPr>
      <w:r w:rsidRPr="009B7110">
        <w:rPr>
          <w:rFonts w:ascii="Arial" w:hAnsi="Arial" w:cs="Arial"/>
          <w:bCs/>
          <w:i/>
          <w:sz w:val="26"/>
          <w:szCs w:val="26"/>
          <w:lang w:eastAsia="es-ES"/>
        </w:rPr>
        <w:t>Que</w:t>
      </w:r>
      <w:r w:rsidR="005619F4" w:rsidRPr="009B7110">
        <w:rPr>
          <w:rFonts w:ascii="Arial" w:hAnsi="Arial" w:cs="Arial"/>
          <w:bCs/>
          <w:i/>
          <w:sz w:val="26"/>
          <w:szCs w:val="26"/>
          <w:lang w:eastAsia="es-ES"/>
        </w:rPr>
        <w:t xml:space="preserve"> las actividades contempladas son, entre otras, fomentar, coordinar, realizar y colaborar sin fines de lucro en actividades encaminadas a la construcción de viviendas mínimas a través de terceros para familias de escasos recursos, así como promover la participación organizada de la comunidad beneficiada en acciones encaminadas a mejorar sus propias condiciones de subsistencia, con la finalidad de acceder a una mejor calidad de vida; así como celebrar cualquier acto jurídico necesario y conveniente para la realización de su objeto. </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75376D" w:rsidP="00FB572D">
      <w:pPr>
        <w:pStyle w:val="Prrafodelista"/>
        <w:spacing w:line="360" w:lineRule="auto"/>
        <w:ind w:left="567"/>
        <w:jc w:val="both"/>
        <w:rPr>
          <w:rFonts w:ascii="Arial" w:hAnsi="Arial" w:cs="Arial"/>
          <w:bCs/>
          <w:i/>
          <w:sz w:val="26"/>
          <w:szCs w:val="26"/>
          <w:lang w:eastAsia="es-ES"/>
        </w:rPr>
      </w:pPr>
      <w:r w:rsidRPr="009B7110">
        <w:rPr>
          <w:rFonts w:ascii="Arial" w:hAnsi="Arial" w:cs="Arial"/>
          <w:bCs/>
          <w:i/>
          <w:sz w:val="26"/>
          <w:szCs w:val="26"/>
          <w:lang w:eastAsia="es-ES"/>
        </w:rPr>
        <w:t>C</w:t>
      </w:r>
      <w:r w:rsidR="005619F4" w:rsidRPr="009B7110">
        <w:rPr>
          <w:rFonts w:ascii="Arial" w:hAnsi="Arial" w:cs="Arial"/>
          <w:bCs/>
          <w:i/>
          <w:sz w:val="26"/>
          <w:szCs w:val="26"/>
          <w:lang w:eastAsia="es-ES"/>
        </w:rPr>
        <w:t xml:space="preserve">onsideró que estaba legitimada para presentar la demanda de amparo, porque la falta de actuación del INEGI impide que aquella pueda realizar su labor, porque sin información confiable no es </w:t>
      </w:r>
      <w:r w:rsidR="005619F4" w:rsidRPr="009B7110">
        <w:rPr>
          <w:rFonts w:ascii="Arial" w:hAnsi="Arial" w:cs="Arial"/>
          <w:bCs/>
          <w:i/>
          <w:sz w:val="26"/>
          <w:szCs w:val="26"/>
          <w:lang w:eastAsia="es-ES"/>
        </w:rPr>
        <w:lastRenderedPageBreak/>
        <w:t xml:space="preserve">posible atender el fenómeno si </w:t>
      </w:r>
      <w:r w:rsidR="00832015">
        <w:rPr>
          <w:rFonts w:ascii="Arial" w:hAnsi="Arial" w:cs="Arial"/>
          <w:bCs/>
          <w:i/>
          <w:sz w:val="26"/>
          <w:szCs w:val="26"/>
          <w:lang w:eastAsia="es-ES"/>
        </w:rPr>
        <w:t xml:space="preserve">tampoco se puede </w:t>
      </w:r>
      <w:r w:rsidR="005619F4" w:rsidRPr="009B7110">
        <w:rPr>
          <w:rFonts w:ascii="Arial" w:hAnsi="Arial" w:cs="Arial"/>
          <w:bCs/>
          <w:i/>
          <w:sz w:val="26"/>
          <w:szCs w:val="26"/>
          <w:lang w:eastAsia="es-ES"/>
        </w:rPr>
        <w:t>conocer el estado de necesidad del país.</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FB572D" w:rsidRDefault="005619F4" w:rsidP="0075376D">
      <w:pPr>
        <w:pStyle w:val="Prrafodelista"/>
        <w:spacing w:line="360" w:lineRule="auto"/>
        <w:ind w:left="567"/>
        <w:jc w:val="both"/>
        <w:rPr>
          <w:rFonts w:ascii="Arial" w:hAnsi="Arial" w:cs="Arial"/>
          <w:sz w:val="26"/>
          <w:szCs w:val="26"/>
          <w:lang w:eastAsia="es-ES"/>
        </w:rPr>
      </w:pPr>
      <w:r w:rsidRPr="009B7110">
        <w:rPr>
          <w:rFonts w:ascii="Arial" w:hAnsi="Arial" w:cs="Arial"/>
          <w:i/>
          <w:sz w:val="26"/>
          <w:szCs w:val="26"/>
          <w:lang w:eastAsia="es-ES"/>
        </w:rPr>
        <w:t xml:space="preserve">En esa línea, la persona moral quejosa señaló que al resolver el amparo en revisión </w:t>
      </w:r>
      <w:r w:rsidRPr="009B7110">
        <w:rPr>
          <w:rFonts w:ascii="Arial" w:hAnsi="Arial" w:cs="Arial"/>
          <w:b/>
          <w:i/>
          <w:sz w:val="26"/>
          <w:szCs w:val="26"/>
          <w:lang w:eastAsia="es-ES"/>
        </w:rPr>
        <w:t>1359/2015</w:t>
      </w:r>
      <w:r w:rsidRPr="009B7110">
        <w:rPr>
          <w:rFonts w:ascii="Arial" w:hAnsi="Arial" w:cs="Arial"/>
          <w:i/>
          <w:sz w:val="26"/>
          <w:szCs w:val="26"/>
          <w:lang w:eastAsia="es-ES"/>
        </w:rPr>
        <w:t xml:space="preserve">, esta Suprema Corte de Justicia de la Nación, reconoció el interés legítimo de la organización no gubernamental Artículo 19 para promover amparo contra una </w:t>
      </w:r>
      <w:proofErr w:type="spellStart"/>
      <w:r w:rsidRPr="009B7110">
        <w:rPr>
          <w:rFonts w:ascii="Arial" w:hAnsi="Arial" w:cs="Arial"/>
          <w:i/>
          <w:sz w:val="26"/>
          <w:szCs w:val="26"/>
          <w:lang w:eastAsia="es-ES"/>
        </w:rPr>
        <w:t>omisión</w:t>
      </w:r>
      <w:proofErr w:type="spellEnd"/>
      <w:r w:rsidRPr="009B7110">
        <w:rPr>
          <w:rFonts w:ascii="Arial" w:hAnsi="Arial" w:cs="Arial"/>
          <w:i/>
          <w:sz w:val="26"/>
          <w:szCs w:val="26"/>
          <w:lang w:eastAsia="es-ES"/>
        </w:rPr>
        <w:t xml:space="preserve"> legislativa. Por ende, debe reconocerse legitimación en este caso, pues las omisiones del INEGI impiden cumplir el objetivo como organización.</w:t>
      </w:r>
    </w:p>
    <w:p w:rsidR="005619F4" w:rsidRDefault="005619F4" w:rsidP="0075376D">
      <w:pPr>
        <w:pStyle w:val="Prrafodelista"/>
        <w:spacing w:line="360" w:lineRule="auto"/>
        <w:ind w:left="567"/>
        <w:jc w:val="both"/>
        <w:rPr>
          <w:rFonts w:ascii="Arial" w:hAnsi="Arial" w:cs="Arial"/>
          <w:sz w:val="26"/>
          <w:szCs w:val="26"/>
          <w:lang w:eastAsia="es-ES"/>
        </w:rPr>
      </w:pPr>
    </w:p>
    <w:p w:rsidR="0075376D" w:rsidRDefault="0075376D" w:rsidP="00F21637">
      <w:pPr>
        <w:pStyle w:val="Prrafodelista"/>
        <w:numPr>
          <w:ilvl w:val="0"/>
          <w:numId w:val="5"/>
        </w:numPr>
        <w:spacing w:line="360" w:lineRule="auto"/>
        <w:jc w:val="both"/>
        <w:rPr>
          <w:rFonts w:ascii="Arial" w:hAnsi="Arial" w:cs="Arial"/>
          <w:sz w:val="26"/>
          <w:szCs w:val="26"/>
          <w:lang w:eastAsia="es-ES"/>
        </w:rPr>
      </w:pPr>
      <w:r>
        <w:rPr>
          <w:rFonts w:ascii="Arial" w:hAnsi="Arial" w:cs="Arial"/>
          <w:sz w:val="26"/>
          <w:szCs w:val="26"/>
          <w:lang w:eastAsia="es-ES"/>
        </w:rPr>
        <w:t xml:space="preserve">En los conceptos de violación la quejosa </w:t>
      </w:r>
      <w:r w:rsidRPr="00085797">
        <w:rPr>
          <w:rFonts w:ascii="Arial" w:hAnsi="Arial" w:cs="Arial"/>
          <w:sz w:val="26"/>
          <w:szCs w:val="26"/>
          <w:lang w:eastAsia="es-ES"/>
        </w:rPr>
        <w:t>argument</w:t>
      </w:r>
      <w:r w:rsidR="00085797" w:rsidRPr="00085797">
        <w:rPr>
          <w:rFonts w:ascii="Arial" w:hAnsi="Arial" w:cs="Arial"/>
          <w:sz w:val="26"/>
          <w:szCs w:val="26"/>
          <w:lang w:eastAsia="es-ES"/>
        </w:rPr>
        <w:t>ó</w:t>
      </w:r>
      <w:r>
        <w:rPr>
          <w:rFonts w:ascii="Arial" w:hAnsi="Arial" w:cs="Arial"/>
          <w:sz w:val="26"/>
          <w:szCs w:val="26"/>
          <w:lang w:eastAsia="es-ES"/>
        </w:rPr>
        <w:t xml:space="preserve"> lo siguiente:</w:t>
      </w:r>
    </w:p>
    <w:p w:rsidR="0075376D" w:rsidRPr="00FB572D" w:rsidRDefault="0075376D" w:rsidP="0075376D">
      <w:pPr>
        <w:pStyle w:val="Prrafodelista"/>
        <w:spacing w:line="360" w:lineRule="auto"/>
        <w:ind w:left="567"/>
        <w:jc w:val="both"/>
        <w:rPr>
          <w:rFonts w:ascii="Arial" w:hAnsi="Arial" w:cs="Arial"/>
          <w:sz w:val="26"/>
          <w:szCs w:val="26"/>
          <w:lang w:eastAsia="es-ES"/>
        </w:rPr>
      </w:pPr>
    </w:p>
    <w:p w:rsidR="005619F4" w:rsidRPr="009B7110" w:rsidRDefault="005619F4" w:rsidP="009B7110">
      <w:pPr>
        <w:pStyle w:val="Prrafodelista"/>
        <w:spacing w:line="360" w:lineRule="auto"/>
        <w:ind w:left="567"/>
        <w:jc w:val="both"/>
        <w:rPr>
          <w:rFonts w:ascii="Arial" w:hAnsi="Arial" w:cs="Arial"/>
          <w:i/>
          <w:sz w:val="26"/>
          <w:szCs w:val="26"/>
          <w:lang w:eastAsia="es-ES"/>
        </w:rPr>
      </w:pPr>
      <w:r w:rsidRPr="009B7110">
        <w:rPr>
          <w:rFonts w:ascii="Arial" w:hAnsi="Arial" w:cs="Arial"/>
          <w:b/>
          <w:i/>
          <w:sz w:val="26"/>
          <w:szCs w:val="26"/>
          <w:lang w:eastAsia="es-ES"/>
        </w:rPr>
        <w:t xml:space="preserve">Primero. </w:t>
      </w:r>
      <w:r w:rsidRPr="009B7110">
        <w:rPr>
          <w:rFonts w:ascii="Arial" w:hAnsi="Arial" w:cs="Arial"/>
          <w:i/>
          <w:sz w:val="26"/>
          <w:szCs w:val="26"/>
          <w:lang w:eastAsia="es-ES"/>
        </w:rPr>
        <w:t xml:space="preserve">El INEGI violó el deber de garantizar los derechos humanos de la población que habita en asentamientos informales, pues la falta de información estadística impide atender las múltiples violaciones que sufren debido a la situación donde se encuentran. </w:t>
      </w:r>
    </w:p>
    <w:p w:rsidR="001F51BC" w:rsidRPr="009B7110" w:rsidRDefault="001F51BC" w:rsidP="001F51BC">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Ello porque la generación de información estadística es un prerrequisito para cumplir con el principio de progresividad de los derechos económicos, sociales y culturales. Lo anterior en razón de que la medición del alcance de las políticas públicas estatales depende de la información estadística.</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 xml:space="preserve">El INEGI posee obligaciones específicas para promover y garantizar los derechos humanos. Conforme a la Ley del Sistema Nacional de Información Estadística y Geográfica, tiene entre sus funciones producir información, difundirla a través de mecanismos que faciliten su consulta y promover el conocimiento y uso de la información. Entre la información a producir se encuentra aquella </w:t>
      </w:r>
      <w:r w:rsidRPr="009B7110">
        <w:rPr>
          <w:rFonts w:ascii="Arial" w:hAnsi="Arial" w:cs="Arial"/>
          <w:i/>
          <w:sz w:val="26"/>
          <w:szCs w:val="26"/>
          <w:lang w:eastAsia="es-ES"/>
        </w:rPr>
        <w:lastRenderedPageBreak/>
        <w:t>relativa a la población y dinámica demográfica, distribución de ingreso y pobreza, vivienda, agua</w:t>
      </w:r>
      <w:r w:rsidR="00A40F15">
        <w:rPr>
          <w:rFonts w:ascii="Arial" w:hAnsi="Arial" w:cs="Arial"/>
          <w:i/>
          <w:sz w:val="26"/>
          <w:szCs w:val="26"/>
          <w:lang w:eastAsia="es-ES"/>
        </w:rPr>
        <w:t>,</w:t>
      </w:r>
      <w:r w:rsidRPr="009B7110">
        <w:rPr>
          <w:rFonts w:ascii="Arial" w:hAnsi="Arial" w:cs="Arial"/>
          <w:i/>
          <w:sz w:val="26"/>
          <w:szCs w:val="26"/>
          <w:lang w:eastAsia="es-ES"/>
        </w:rPr>
        <w:t xml:space="preserve"> suelo y la que resulte necesaria para sustentar el diseño y la evaluación de las políticas públicas de alcance nacional.</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En ese sentido, se desprende que la información relativa a la pobreza y al disfrute de derechos como la vivienda y el agua son considerados prioritarios dentro del ejercicio de las labores del INEGI. Incluso la idea de desarrollo nacional se encuentra estrechamente vinculada a la disminución de la pobreza a través de una sociedad más justa y equitativa. Asimismo, se encuentra íntimamente relacionada con la satisfacción de los derechos económicos, sociales y culturales, prevista en el artículo 26 de la Convención Americana sobre Derechos Humanos.</w:t>
      </w:r>
    </w:p>
    <w:p w:rsidR="00F5692F" w:rsidRPr="009B7110" w:rsidRDefault="00F5692F"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Tratándose de grupos en situación de vulnerabilidad o históricamente excluidos, estas obligaciones se ven reforzadas, sobre todo si se trata de obligaciones mínimas como contar con censos para determinar a los beneficiarios de las políticas públicas realizadas por el Estado para combatir la pobreza, exclusión y garantizar el desarrollo nacional.</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En ese sentido, resulta inaceptable que el INEGI no haya realizado un censo para determinar cuántas personas habitan en asentamientos informales en el país, cuya condición de vulnerabilidad reside en la pobreza y marginación que obliga a las personas a vivir en zonas donde no tienen acceso a distintos servicios públicos.</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lastRenderedPageBreak/>
        <w:t xml:space="preserve">En ese sentido, la situación de marginalidad a la que se enfrenta la población en asentamientos informales exige que el Estado adopte medidas especiales para garantizar mejores condiciones de vida; contrario a ello, la práctica estatal consiste en ignorar su existencia e </w:t>
      </w:r>
      <w:proofErr w:type="spellStart"/>
      <w:r w:rsidRPr="009B7110">
        <w:rPr>
          <w:rFonts w:ascii="Arial" w:hAnsi="Arial" w:cs="Arial"/>
          <w:i/>
          <w:sz w:val="26"/>
          <w:szCs w:val="26"/>
          <w:lang w:eastAsia="es-ES"/>
        </w:rPr>
        <w:t>invisibilizarlos</w:t>
      </w:r>
      <w:proofErr w:type="spellEnd"/>
      <w:r w:rsidRPr="009B7110">
        <w:rPr>
          <w:rFonts w:ascii="Arial" w:hAnsi="Arial" w:cs="Arial"/>
          <w:i/>
          <w:sz w:val="26"/>
          <w:szCs w:val="26"/>
          <w:lang w:eastAsia="es-ES"/>
        </w:rPr>
        <w:t xml:space="preserve"> institucionalmente.</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En esas condiciones, resulta que contar con estadísticas sobre los asentamientos informales constituye una de las obligaciones mínimas y de cumplimiento inmediato del derecho a la vivienda. Al respecto, el Comité DESC y el Comité de Derechos Humanos de la ONU han exigido a los Estados desglosar estadísticas para la presentación de sus informes, con el objetivo de conocer la situación de ejercicio de los derechos humanos.</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De igual manera, la obligación de generar información se encuentra prevista en diversos instrumentos del derecho internacional de los derechos humanos, como la Convención sobre los Derechos de las Personas con Discapacidad o la Convención sobre la Eliminación de todas las formas de discriminación contra la Mujer.</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9B7110">
      <w:pPr>
        <w:pStyle w:val="Prrafodelista"/>
        <w:spacing w:line="360" w:lineRule="auto"/>
        <w:ind w:left="567"/>
        <w:jc w:val="both"/>
        <w:rPr>
          <w:rFonts w:ascii="Arial" w:hAnsi="Arial" w:cs="Arial"/>
          <w:i/>
          <w:sz w:val="26"/>
          <w:szCs w:val="26"/>
          <w:lang w:eastAsia="es-ES"/>
        </w:rPr>
      </w:pPr>
      <w:r w:rsidRPr="009B7110">
        <w:rPr>
          <w:rFonts w:ascii="Arial" w:hAnsi="Arial" w:cs="Arial"/>
          <w:b/>
          <w:i/>
          <w:sz w:val="26"/>
          <w:szCs w:val="26"/>
          <w:lang w:eastAsia="es-ES"/>
        </w:rPr>
        <w:t xml:space="preserve">Segundo. </w:t>
      </w:r>
      <w:r w:rsidRPr="009B7110">
        <w:rPr>
          <w:rFonts w:ascii="Arial" w:hAnsi="Arial" w:cs="Arial"/>
          <w:i/>
          <w:sz w:val="26"/>
          <w:szCs w:val="26"/>
          <w:lang w:eastAsia="es-ES"/>
        </w:rPr>
        <w:t xml:space="preserve">La omisión de generar información sobre población en asentamientos informales constituye una forma de discriminación, pues </w:t>
      </w:r>
      <w:proofErr w:type="spellStart"/>
      <w:r w:rsidRPr="009B7110">
        <w:rPr>
          <w:rFonts w:ascii="Arial" w:hAnsi="Arial" w:cs="Arial"/>
          <w:i/>
          <w:sz w:val="26"/>
          <w:szCs w:val="26"/>
          <w:lang w:eastAsia="es-ES"/>
        </w:rPr>
        <w:t>invisibiliza</w:t>
      </w:r>
      <w:proofErr w:type="spellEnd"/>
      <w:r w:rsidRPr="009B7110">
        <w:rPr>
          <w:rFonts w:ascii="Arial" w:hAnsi="Arial" w:cs="Arial"/>
          <w:i/>
          <w:sz w:val="26"/>
          <w:szCs w:val="26"/>
          <w:lang w:eastAsia="es-ES"/>
        </w:rPr>
        <w:t xml:space="preserve"> a un sector de la población, lo que ocasiona la inexistencia de información oficial confiable que ayude a atender sus necesidades en materia de derechos económicos, sociales y culturales.</w:t>
      </w:r>
    </w:p>
    <w:p w:rsidR="00235558" w:rsidRPr="009B7110" w:rsidRDefault="00235558" w:rsidP="00235558">
      <w:pPr>
        <w:pStyle w:val="Prrafodelista"/>
        <w:spacing w:line="360" w:lineRule="auto"/>
        <w:ind w:left="360"/>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 xml:space="preserve">Según criterios de la Corte IDH, la posición económica es una de las causales de discriminación prohibidas por el artículo 1.1 de la Convención Americana. Por eso, es imperativo que los Estados </w:t>
      </w:r>
      <w:r w:rsidRPr="009B7110">
        <w:rPr>
          <w:rFonts w:ascii="Arial" w:hAnsi="Arial" w:cs="Arial"/>
          <w:i/>
          <w:sz w:val="26"/>
          <w:szCs w:val="26"/>
          <w:lang w:eastAsia="es-ES"/>
        </w:rPr>
        <w:lastRenderedPageBreak/>
        <w:t xml:space="preserve">adopten medidas positivas de protección a quienes se encuentren en extrema pobreza o marginación. </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En esa línea, sostiene que la Comisión Interamericana de Derechos Humanos, ha sostenido que la falta de información sobre las personas que viven en miseria y pobreza extrema conduce a la invisibilidad e incomprensión de esta realidad.</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9B7110">
      <w:pPr>
        <w:pStyle w:val="Prrafodelista"/>
        <w:spacing w:line="360" w:lineRule="auto"/>
        <w:ind w:left="567"/>
        <w:jc w:val="both"/>
        <w:rPr>
          <w:rFonts w:ascii="Arial" w:hAnsi="Arial" w:cs="Arial"/>
          <w:i/>
          <w:sz w:val="26"/>
          <w:szCs w:val="26"/>
          <w:lang w:eastAsia="es-ES"/>
        </w:rPr>
      </w:pPr>
      <w:r w:rsidRPr="009B7110">
        <w:rPr>
          <w:rFonts w:ascii="Arial" w:hAnsi="Arial" w:cs="Arial"/>
          <w:b/>
          <w:i/>
          <w:sz w:val="26"/>
          <w:szCs w:val="26"/>
          <w:lang w:eastAsia="es-ES"/>
        </w:rPr>
        <w:t xml:space="preserve">Tercero. </w:t>
      </w:r>
      <w:r w:rsidRPr="009B7110">
        <w:rPr>
          <w:rFonts w:ascii="Arial" w:hAnsi="Arial" w:cs="Arial"/>
          <w:i/>
          <w:sz w:val="26"/>
          <w:szCs w:val="26"/>
          <w:lang w:eastAsia="es-ES"/>
        </w:rPr>
        <w:t>El INEGI violó el derecho a la vivienda de la población en asentamientos informales, así como el derecho de la quejosa a defender, promover y coadyuvar en la garantía de ese derecho debido a la ausencia de estadísticas.</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La omisión del INEGI impide contemplar a toda la población que se encuentra en asentamientos informales al momento de diseñar políticas públicas, ello se convierte en un obstáculo para que se pueda acceder a servicios públicos básicos.</w:t>
      </w:r>
    </w:p>
    <w:p w:rsidR="00235558" w:rsidRPr="009B7110" w:rsidRDefault="00235558" w:rsidP="00FB572D">
      <w:pPr>
        <w:pStyle w:val="Prrafodelista"/>
        <w:spacing w:line="360" w:lineRule="auto"/>
        <w:ind w:left="567"/>
        <w:jc w:val="both"/>
        <w:rPr>
          <w:rFonts w:ascii="Arial" w:hAnsi="Arial" w:cs="Arial"/>
          <w:i/>
          <w:sz w:val="26"/>
          <w:szCs w:val="26"/>
          <w:lang w:eastAsia="es-ES"/>
        </w:rPr>
      </w:pPr>
    </w:p>
    <w:p w:rsidR="005619F4"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El derecho a la vivienda debe entenderse como un derecho de todo individuo y el Gobierno tiene el deber de generar las condiciones mínimas de vida compatibles con la dignidad de toda persona humana.</w:t>
      </w:r>
    </w:p>
    <w:p w:rsidR="00F5692F" w:rsidRPr="009B7110" w:rsidRDefault="00F5692F"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Para proteger el derecho a la vivienda, es necesario prestar atención a la situación de ciertos individuos o grupos, en particular a los que viven en situaciones de vulnerabilidad.</w:t>
      </w:r>
    </w:p>
    <w:p w:rsidR="00FB572D" w:rsidRPr="009B7110" w:rsidRDefault="00FB572D" w:rsidP="00FB572D">
      <w:pPr>
        <w:pStyle w:val="Prrafodelista"/>
        <w:spacing w:line="360" w:lineRule="auto"/>
        <w:ind w:left="567"/>
        <w:jc w:val="both"/>
        <w:rPr>
          <w:rFonts w:ascii="Arial" w:hAnsi="Arial" w:cs="Arial"/>
          <w:i/>
          <w:sz w:val="26"/>
          <w:szCs w:val="26"/>
          <w:lang w:eastAsia="es-ES"/>
        </w:rPr>
      </w:pPr>
    </w:p>
    <w:p w:rsidR="005619F4" w:rsidRPr="009B7110" w:rsidRDefault="005619F4" w:rsidP="00FB572D">
      <w:pPr>
        <w:pStyle w:val="Prrafodelista"/>
        <w:spacing w:line="360" w:lineRule="auto"/>
        <w:ind w:left="567"/>
        <w:jc w:val="both"/>
        <w:rPr>
          <w:rFonts w:ascii="Arial" w:hAnsi="Arial" w:cs="Arial"/>
          <w:i/>
          <w:sz w:val="26"/>
          <w:szCs w:val="26"/>
          <w:lang w:eastAsia="es-ES"/>
        </w:rPr>
      </w:pPr>
      <w:r w:rsidRPr="009B7110">
        <w:rPr>
          <w:rFonts w:ascii="Arial" w:hAnsi="Arial" w:cs="Arial"/>
          <w:i/>
          <w:sz w:val="26"/>
          <w:szCs w:val="26"/>
          <w:lang w:eastAsia="es-ES"/>
        </w:rPr>
        <w:t xml:space="preserve">En el caso, la omisión del INEGI genera un efecto discriminatorio y de </w:t>
      </w:r>
      <w:proofErr w:type="spellStart"/>
      <w:r w:rsidRPr="009B7110">
        <w:rPr>
          <w:rFonts w:ascii="Arial" w:hAnsi="Arial" w:cs="Arial"/>
          <w:i/>
          <w:sz w:val="26"/>
          <w:szCs w:val="26"/>
          <w:lang w:eastAsia="es-ES"/>
        </w:rPr>
        <w:t>invisibilización</w:t>
      </w:r>
      <w:proofErr w:type="spellEnd"/>
      <w:r w:rsidRPr="009B7110">
        <w:rPr>
          <w:rFonts w:ascii="Arial" w:hAnsi="Arial" w:cs="Arial"/>
          <w:i/>
          <w:sz w:val="26"/>
          <w:szCs w:val="26"/>
          <w:lang w:eastAsia="es-ES"/>
        </w:rPr>
        <w:t xml:space="preserve"> contra la población en asentamientos informales en el territorio del país. La falta de estadística implica que no existen </w:t>
      </w:r>
      <w:r w:rsidRPr="009B7110">
        <w:rPr>
          <w:rFonts w:ascii="Arial" w:hAnsi="Arial" w:cs="Arial"/>
          <w:i/>
          <w:sz w:val="26"/>
          <w:szCs w:val="26"/>
          <w:lang w:eastAsia="es-ES"/>
        </w:rPr>
        <w:lastRenderedPageBreak/>
        <w:t>al momento de diseñar políticas públicas enfocadas a combatir marginación y pobreza.</w:t>
      </w:r>
    </w:p>
    <w:p w:rsidR="005619F4" w:rsidRPr="00F5692F" w:rsidRDefault="005619F4" w:rsidP="00F5692F">
      <w:pPr>
        <w:pStyle w:val="Prrafodelista"/>
        <w:spacing w:line="360" w:lineRule="auto"/>
        <w:rPr>
          <w:rFonts w:ascii="Arial" w:hAnsi="Arial" w:cs="Arial"/>
          <w:sz w:val="28"/>
          <w:szCs w:val="28"/>
          <w:lang w:eastAsia="es-ES"/>
        </w:rPr>
      </w:pPr>
    </w:p>
    <w:p w:rsidR="005F525F" w:rsidRPr="00FB572D" w:rsidRDefault="008C396F" w:rsidP="00FB572D">
      <w:pPr>
        <w:numPr>
          <w:ilvl w:val="0"/>
          <w:numId w:val="1"/>
        </w:numPr>
        <w:spacing w:after="0" w:line="360" w:lineRule="auto"/>
        <w:ind w:left="0" w:hanging="567"/>
        <w:jc w:val="both"/>
        <w:rPr>
          <w:rFonts w:ascii="Arial" w:eastAsia="Times New Roman" w:hAnsi="Arial" w:cs="Arial"/>
          <w:i/>
          <w:sz w:val="28"/>
          <w:szCs w:val="28"/>
          <w:lang w:eastAsia="es-MX"/>
        </w:rPr>
      </w:pPr>
      <w:r w:rsidRPr="008C396F">
        <w:rPr>
          <w:rFonts w:ascii="Arial" w:eastAsia="Times New Roman" w:hAnsi="Arial" w:cs="Arial"/>
          <w:b/>
          <w:sz w:val="28"/>
          <w:szCs w:val="28"/>
          <w:lang w:eastAsia="es-MX"/>
        </w:rPr>
        <w:t xml:space="preserve">Sentencia de amparo. El juez de distrito, </w:t>
      </w:r>
      <w:r>
        <w:rPr>
          <w:rFonts w:ascii="Arial" w:eastAsia="Times New Roman" w:hAnsi="Arial" w:cs="Arial"/>
          <w:b/>
          <w:sz w:val="28"/>
          <w:szCs w:val="28"/>
          <w:lang w:eastAsia="es-MX"/>
        </w:rPr>
        <w:t xml:space="preserve">sobreseyó </w:t>
      </w:r>
      <w:r w:rsidR="00D170FD">
        <w:rPr>
          <w:rFonts w:ascii="Arial" w:eastAsia="Times New Roman" w:hAnsi="Arial" w:cs="Arial"/>
          <w:b/>
          <w:sz w:val="28"/>
          <w:szCs w:val="28"/>
          <w:lang w:eastAsia="es-MX"/>
        </w:rPr>
        <w:t xml:space="preserve">en </w:t>
      </w:r>
      <w:r>
        <w:rPr>
          <w:rFonts w:ascii="Arial" w:eastAsia="Times New Roman" w:hAnsi="Arial" w:cs="Arial"/>
          <w:b/>
          <w:sz w:val="28"/>
          <w:szCs w:val="28"/>
          <w:lang w:eastAsia="es-MX"/>
        </w:rPr>
        <w:t xml:space="preserve">el juicio </w:t>
      </w:r>
      <w:r w:rsidRPr="008C396F">
        <w:rPr>
          <w:rFonts w:ascii="Arial" w:eastAsia="Times New Roman" w:hAnsi="Arial" w:cs="Arial"/>
          <w:sz w:val="28"/>
          <w:szCs w:val="28"/>
          <w:lang w:eastAsia="es-MX"/>
        </w:rPr>
        <w:t xml:space="preserve">de amparo, conforme a lo siguiente: </w:t>
      </w:r>
    </w:p>
    <w:p w:rsidR="00FB572D" w:rsidRPr="00FB572D" w:rsidRDefault="00FB572D" w:rsidP="00FB572D">
      <w:pPr>
        <w:spacing w:after="0" w:line="360" w:lineRule="auto"/>
        <w:jc w:val="both"/>
        <w:rPr>
          <w:rFonts w:ascii="Arial" w:eastAsia="Times New Roman" w:hAnsi="Arial" w:cs="Arial"/>
          <w:i/>
          <w:sz w:val="28"/>
          <w:szCs w:val="28"/>
          <w:lang w:eastAsia="es-MX"/>
        </w:rPr>
      </w:pPr>
    </w:p>
    <w:p w:rsidR="005619F4" w:rsidRPr="00797AF0" w:rsidRDefault="007343DF" w:rsidP="00797AF0">
      <w:pPr>
        <w:tabs>
          <w:tab w:val="left" w:pos="851"/>
        </w:tabs>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Advi</w:t>
      </w:r>
      <w:r w:rsidR="005619F4" w:rsidRPr="00797AF0">
        <w:rPr>
          <w:rFonts w:ascii="Arial" w:eastAsiaTheme="minorHAnsi" w:hAnsi="Arial" w:cs="Arial"/>
          <w:i/>
          <w:sz w:val="26"/>
          <w:szCs w:val="26"/>
          <w:lang w:val="es-ES_tradnl" w:eastAsia="es-ES"/>
        </w:rPr>
        <w:t>rt</w:t>
      </w:r>
      <w:r>
        <w:rPr>
          <w:rFonts w:ascii="Arial" w:eastAsiaTheme="minorHAnsi" w:hAnsi="Arial" w:cs="Arial"/>
          <w:i/>
          <w:sz w:val="26"/>
          <w:szCs w:val="26"/>
          <w:lang w:val="es-ES_tradnl" w:eastAsia="es-ES"/>
        </w:rPr>
        <w:t>ió</w:t>
      </w:r>
      <w:r w:rsidR="005619F4" w:rsidRPr="00797AF0">
        <w:rPr>
          <w:rFonts w:ascii="Arial" w:eastAsiaTheme="minorHAnsi" w:hAnsi="Arial" w:cs="Arial"/>
          <w:i/>
          <w:sz w:val="26"/>
          <w:szCs w:val="26"/>
          <w:lang w:val="es-ES_tradnl" w:eastAsia="es-ES"/>
        </w:rPr>
        <w:t xml:space="preserve"> que se actualiza</w:t>
      </w:r>
      <w:r>
        <w:rPr>
          <w:rFonts w:ascii="Arial" w:eastAsiaTheme="minorHAnsi" w:hAnsi="Arial" w:cs="Arial"/>
          <w:i/>
          <w:sz w:val="26"/>
          <w:szCs w:val="26"/>
          <w:lang w:val="es-ES_tradnl" w:eastAsia="es-ES"/>
        </w:rPr>
        <w:t>ba</w:t>
      </w:r>
      <w:r w:rsidR="005619F4" w:rsidRPr="00797AF0">
        <w:rPr>
          <w:rFonts w:ascii="Arial" w:eastAsiaTheme="minorHAnsi" w:hAnsi="Arial" w:cs="Arial"/>
          <w:i/>
          <w:sz w:val="26"/>
          <w:szCs w:val="26"/>
          <w:lang w:val="es-ES_tradnl" w:eastAsia="es-ES"/>
        </w:rPr>
        <w:t xml:space="preserve"> la causa de improcedencia prevista en el artículo 61, fracción XXIII, en relación con el diverso precepto 78, ambos de la Ley de Amparo y 107, fracción II, primer párrafo, de la Constitución Política de los Estados Unidos Mexicanos.</w:t>
      </w:r>
    </w:p>
    <w:p w:rsidR="00FB572D" w:rsidRPr="00797AF0" w:rsidRDefault="00FB572D"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Default="005619F4" w:rsidP="00FB572D">
      <w:pPr>
        <w:tabs>
          <w:tab w:val="left" w:pos="851"/>
        </w:tabs>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Lo anterior, en virtud de que ante una eventual concesión de amparo, la autoridad responsable estaría obligada a generar en todo el territorio nacional la inf</w:t>
      </w:r>
      <w:r w:rsidR="007343DF">
        <w:rPr>
          <w:rFonts w:ascii="Arial" w:eastAsiaTheme="minorHAnsi" w:hAnsi="Arial" w:cs="Arial"/>
          <w:i/>
          <w:sz w:val="26"/>
          <w:szCs w:val="26"/>
          <w:lang w:val="es-ES_tradnl" w:eastAsia="es-ES"/>
        </w:rPr>
        <w:t>ormación que la quejosa solicitó</w:t>
      </w:r>
      <w:r w:rsidRPr="00797AF0">
        <w:rPr>
          <w:rFonts w:ascii="Arial" w:eastAsiaTheme="minorHAnsi" w:hAnsi="Arial" w:cs="Arial"/>
          <w:i/>
          <w:sz w:val="26"/>
          <w:szCs w:val="26"/>
          <w:lang w:val="es-ES_tradnl" w:eastAsia="es-ES"/>
        </w:rPr>
        <w:t xml:space="preserve">, lo que tendría como efecto realizar los censos correspondientes a toda la población, </w:t>
      </w:r>
      <w:r w:rsidRPr="006320AB">
        <w:rPr>
          <w:rFonts w:ascii="Arial" w:eastAsiaTheme="minorHAnsi" w:hAnsi="Arial" w:cs="Arial"/>
          <w:i/>
          <w:sz w:val="26"/>
          <w:szCs w:val="26"/>
          <w:lang w:val="es-ES_tradnl" w:eastAsia="es-ES"/>
        </w:rPr>
        <w:t xml:space="preserve">pues </w:t>
      </w:r>
      <w:r w:rsidR="006320AB" w:rsidRPr="006320AB">
        <w:rPr>
          <w:rFonts w:ascii="Arial" w:eastAsiaTheme="minorHAnsi" w:hAnsi="Arial" w:cs="Arial"/>
          <w:i/>
          <w:sz w:val="26"/>
          <w:szCs w:val="26"/>
          <w:lang w:val="es-ES_tradnl" w:eastAsia="es-ES"/>
        </w:rPr>
        <w:t>só</w:t>
      </w:r>
      <w:r w:rsidRPr="006320AB">
        <w:rPr>
          <w:rFonts w:ascii="Arial" w:eastAsiaTheme="minorHAnsi" w:hAnsi="Arial" w:cs="Arial"/>
          <w:i/>
          <w:sz w:val="26"/>
          <w:szCs w:val="26"/>
          <w:lang w:val="es-ES_tradnl" w:eastAsia="es-ES"/>
        </w:rPr>
        <w:t>lo</w:t>
      </w:r>
      <w:r w:rsidRPr="00797AF0">
        <w:rPr>
          <w:rFonts w:ascii="Arial" w:eastAsiaTheme="minorHAnsi" w:hAnsi="Arial" w:cs="Arial"/>
          <w:i/>
          <w:sz w:val="26"/>
          <w:szCs w:val="26"/>
          <w:lang w:val="es-ES_tradnl" w:eastAsia="es-ES"/>
        </w:rPr>
        <w:t xml:space="preserve"> de esa forma, dicha información se obtendría</w:t>
      </w:r>
      <w:r w:rsidR="007343DF">
        <w:rPr>
          <w:rFonts w:ascii="Arial" w:eastAsiaTheme="minorHAnsi" w:hAnsi="Arial" w:cs="Arial"/>
          <w:i/>
          <w:sz w:val="26"/>
          <w:szCs w:val="26"/>
          <w:lang w:val="es-ES_tradnl" w:eastAsia="es-ES"/>
        </w:rPr>
        <w:t>.</w:t>
      </w:r>
    </w:p>
    <w:p w:rsidR="006320AB" w:rsidRPr="00797AF0" w:rsidRDefault="006320AB"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tabs>
          <w:tab w:val="left" w:pos="851"/>
        </w:tabs>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Lo anterior repercutiría no sólo en la sociedad quejosa, sino en todas las personas que habitan en el país, atento a que conforme a lo previsto en la Ley del Sistema Nacional de Información Estadística y Geográfica, la información necesariamente sería pública, oficial y de uso obligatorio en el territorio nacional; lo que atentaría contra el principio de relatividad </w:t>
      </w:r>
      <w:r w:rsidRPr="00085797">
        <w:rPr>
          <w:rFonts w:ascii="Arial" w:eastAsiaTheme="minorHAnsi" w:hAnsi="Arial" w:cs="Arial"/>
          <w:i/>
          <w:sz w:val="26"/>
          <w:szCs w:val="26"/>
          <w:lang w:val="es-ES_tradnl" w:eastAsia="es-ES"/>
        </w:rPr>
        <w:t>de la sentencia</w:t>
      </w:r>
      <w:r w:rsidRPr="00797AF0">
        <w:rPr>
          <w:rFonts w:ascii="Arial" w:eastAsiaTheme="minorHAnsi" w:hAnsi="Arial" w:cs="Arial"/>
          <w:i/>
          <w:sz w:val="26"/>
          <w:szCs w:val="26"/>
          <w:lang w:val="es-ES_tradnl" w:eastAsia="es-ES"/>
        </w:rPr>
        <w:t xml:space="preserve"> que rige al juicio de amparo.</w:t>
      </w:r>
    </w:p>
    <w:p w:rsidR="00FB572D" w:rsidRPr="00797AF0" w:rsidRDefault="00FB572D"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tabs>
          <w:tab w:val="left" w:pos="851"/>
        </w:tabs>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Conforme a la tesis 1a. XXI/2018 (10a.) de rubro: “</w:t>
      </w:r>
      <w:r w:rsidRPr="006320AB">
        <w:rPr>
          <w:rFonts w:ascii="Arial" w:eastAsiaTheme="minorHAnsi" w:hAnsi="Arial" w:cs="Arial"/>
          <w:i/>
          <w:smallCaps/>
          <w:sz w:val="26"/>
          <w:szCs w:val="26"/>
          <w:lang w:val="es-ES_tradnl" w:eastAsia="es-ES"/>
        </w:rPr>
        <w:t>P</w:t>
      </w:r>
      <w:r w:rsidRPr="00797AF0">
        <w:rPr>
          <w:rFonts w:ascii="Arial" w:eastAsiaTheme="minorHAnsi" w:hAnsi="Arial" w:cs="Arial"/>
          <w:i/>
          <w:smallCaps/>
          <w:sz w:val="26"/>
          <w:szCs w:val="26"/>
          <w:lang w:val="es-ES_tradnl" w:eastAsia="es-ES"/>
        </w:rPr>
        <w:t>rincipio de relatividad. Su reinterpretación a partir de la reforma constitucional de 10 de junio de 2011”</w:t>
      </w:r>
      <w:r w:rsidRPr="00797AF0">
        <w:rPr>
          <w:rFonts w:ascii="Arial" w:eastAsiaTheme="minorHAnsi" w:hAnsi="Arial" w:cs="Arial"/>
          <w:i/>
          <w:sz w:val="26"/>
          <w:szCs w:val="26"/>
          <w:lang w:val="es-ES_tradnl" w:eastAsia="es-ES"/>
        </w:rPr>
        <w:t xml:space="preserve">, sustentada por esta Primera Sala, tratándose de asuntos donde se dilucida un interés </w:t>
      </w:r>
      <w:r w:rsidRPr="00797AF0">
        <w:rPr>
          <w:rFonts w:ascii="Arial" w:eastAsiaTheme="minorHAnsi" w:hAnsi="Arial" w:cs="Arial"/>
          <w:i/>
          <w:sz w:val="26"/>
          <w:szCs w:val="26"/>
          <w:lang w:val="es-ES_tradnl" w:eastAsia="es-ES"/>
        </w:rPr>
        <w:lastRenderedPageBreak/>
        <w:t>legítimo, el principio de relatividad debe entenderse con un matiz o modulación, pues ante la eventual concesión del amparo, ésta podría impactar en terceros ajenos a la controversia; sin embargo, sí debe existir participación del derecho afectado con los terceros.</w:t>
      </w:r>
    </w:p>
    <w:p w:rsidR="00235558" w:rsidRPr="00797AF0" w:rsidRDefault="00235558"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Pr="00797AF0" w:rsidRDefault="007343DF" w:rsidP="00FB572D">
      <w:pPr>
        <w:tabs>
          <w:tab w:val="left" w:pos="851"/>
        </w:tabs>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Sin embargo –sostuvo el j</w:t>
      </w:r>
      <w:r w:rsidR="005619F4" w:rsidRPr="00797AF0">
        <w:rPr>
          <w:rFonts w:ascii="Arial" w:eastAsiaTheme="minorHAnsi" w:hAnsi="Arial" w:cs="Arial"/>
          <w:i/>
          <w:sz w:val="26"/>
          <w:szCs w:val="26"/>
          <w:lang w:val="es-ES_tradnl" w:eastAsia="es-ES"/>
        </w:rPr>
        <w:t xml:space="preserve">uez de </w:t>
      </w:r>
      <w:r>
        <w:rPr>
          <w:rFonts w:ascii="Arial" w:eastAsiaTheme="minorHAnsi" w:hAnsi="Arial" w:cs="Arial"/>
          <w:i/>
          <w:sz w:val="26"/>
          <w:szCs w:val="26"/>
          <w:lang w:val="es-ES_tradnl" w:eastAsia="es-ES"/>
        </w:rPr>
        <w:t>d</w:t>
      </w:r>
      <w:r w:rsidR="005619F4" w:rsidRPr="00797AF0">
        <w:rPr>
          <w:rFonts w:ascii="Arial" w:eastAsiaTheme="minorHAnsi" w:hAnsi="Arial" w:cs="Arial"/>
          <w:i/>
          <w:sz w:val="26"/>
          <w:szCs w:val="26"/>
          <w:lang w:val="es-ES_tradnl" w:eastAsia="es-ES"/>
        </w:rPr>
        <w:t xml:space="preserve">istrito– la asociación quejosa reclamó diversas omisiones del </w:t>
      </w:r>
      <w:r>
        <w:rPr>
          <w:rFonts w:ascii="Arial" w:eastAsiaTheme="minorHAnsi" w:hAnsi="Arial" w:cs="Arial"/>
          <w:i/>
          <w:sz w:val="26"/>
          <w:szCs w:val="26"/>
          <w:lang w:val="es-ES_tradnl" w:eastAsia="es-ES"/>
        </w:rPr>
        <w:t>Instituto Nacional de Estadística y Geografía</w:t>
      </w:r>
      <w:r w:rsidR="005619F4" w:rsidRPr="00797AF0">
        <w:rPr>
          <w:rFonts w:ascii="Arial" w:eastAsiaTheme="minorHAnsi" w:hAnsi="Arial" w:cs="Arial"/>
          <w:i/>
          <w:sz w:val="26"/>
          <w:szCs w:val="26"/>
          <w:lang w:val="es-ES_tradnl" w:eastAsia="es-ES"/>
        </w:rPr>
        <w:t>, partiendo de la premisa de que aquélla ha realizado una labor de protección en asentamientos informales, por lo que la falta de información le impe</w:t>
      </w:r>
      <w:r>
        <w:rPr>
          <w:rFonts w:ascii="Arial" w:eastAsiaTheme="minorHAnsi" w:hAnsi="Arial" w:cs="Arial"/>
          <w:i/>
          <w:sz w:val="26"/>
          <w:szCs w:val="26"/>
          <w:lang w:val="es-ES_tradnl" w:eastAsia="es-ES"/>
        </w:rPr>
        <w:t>día</w:t>
      </w:r>
      <w:r w:rsidR="005619F4" w:rsidRPr="00797AF0">
        <w:rPr>
          <w:rFonts w:ascii="Arial" w:eastAsiaTheme="minorHAnsi" w:hAnsi="Arial" w:cs="Arial"/>
          <w:i/>
          <w:sz w:val="26"/>
          <w:szCs w:val="26"/>
          <w:lang w:val="es-ES_tradnl" w:eastAsia="es-ES"/>
        </w:rPr>
        <w:t xml:space="preserve"> tomar decisiones para combatir la pobreza y marginación y por ende, impe</w:t>
      </w:r>
      <w:r>
        <w:rPr>
          <w:rFonts w:ascii="Arial" w:eastAsiaTheme="minorHAnsi" w:hAnsi="Arial" w:cs="Arial"/>
          <w:i/>
          <w:sz w:val="26"/>
          <w:szCs w:val="26"/>
          <w:lang w:val="es-ES_tradnl" w:eastAsia="es-ES"/>
        </w:rPr>
        <w:t>día</w:t>
      </w:r>
      <w:r w:rsidR="005619F4" w:rsidRPr="00797AF0">
        <w:rPr>
          <w:rFonts w:ascii="Arial" w:eastAsiaTheme="minorHAnsi" w:hAnsi="Arial" w:cs="Arial"/>
          <w:i/>
          <w:sz w:val="26"/>
          <w:szCs w:val="26"/>
          <w:lang w:val="es-ES_tradnl" w:eastAsia="es-ES"/>
        </w:rPr>
        <w:t xml:space="preserve"> cumplir su objetivo como organización, lo que afecta</w:t>
      </w:r>
      <w:r>
        <w:rPr>
          <w:rFonts w:ascii="Arial" w:eastAsiaTheme="minorHAnsi" w:hAnsi="Arial" w:cs="Arial"/>
          <w:i/>
          <w:sz w:val="26"/>
          <w:szCs w:val="26"/>
          <w:lang w:val="es-ES_tradnl" w:eastAsia="es-ES"/>
        </w:rPr>
        <w:t>ba</w:t>
      </w:r>
      <w:r w:rsidR="005619F4" w:rsidRPr="00797AF0">
        <w:rPr>
          <w:rFonts w:ascii="Arial" w:eastAsiaTheme="minorHAnsi" w:hAnsi="Arial" w:cs="Arial"/>
          <w:i/>
          <w:sz w:val="26"/>
          <w:szCs w:val="26"/>
          <w:lang w:val="es-ES_tradnl" w:eastAsia="es-ES"/>
        </w:rPr>
        <w:t xml:space="preserve"> su interés legítimo.</w:t>
      </w:r>
    </w:p>
    <w:p w:rsidR="00FB572D" w:rsidRPr="00797AF0" w:rsidRDefault="00FB572D"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Pr="00797AF0" w:rsidRDefault="007343DF" w:rsidP="00FB572D">
      <w:pPr>
        <w:tabs>
          <w:tab w:val="left" w:pos="851"/>
        </w:tabs>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Con base en lo anterior, el j</w:t>
      </w:r>
      <w:r w:rsidR="005619F4" w:rsidRPr="00797AF0">
        <w:rPr>
          <w:rFonts w:ascii="Arial" w:eastAsiaTheme="minorHAnsi" w:hAnsi="Arial" w:cs="Arial"/>
          <w:i/>
          <w:sz w:val="26"/>
          <w:szCs w:val="26"/>
          <w:lang w:val="es-ES_tradnl" w:eastAsia="es-ES"/>
        </w:rPr>
        <w:t xml:space="preserve">uez </w:t>
      </w:r>
      <w:r>
        <w:rPr>
          <w:rFonts w:ascii="Arial" w:eastAsiaTheme="minorHAnsi" w:hAnsi="Arial" w:cs="Arial"/>
          <w:i/>
          <w:sz w:val="26"/>
          <w:szCs w:val="26"/>
          <w:lang w:val="es-ES_tradnl" w:eastAsia="es-ES"/>
        </w:rPr>
        <w:t>f</w:t>
      </w:r>
      <w:r w:rsidR="005619F4" w:rsidRPr="00797AF0">
        <w:rPr>
          <w:rFonts w:ascii="Arial" w:eastAsiaTheme="minorHAnsi" w:hAnsi="Arial" w:cs="Arial"/>
          <w:i/>
          <w:sz w:val="26"/>
          <w:szCs w:val="26"/>
          <w:lang w:val="es-ES_tradnl" w:eastAsia="es-ES"/>
        </w:rPr>
        <w:t>ederal sostuvo que una eventual concesión del amparo no podría materializar sus efectos sólo en la esfera de derechos de la asociación quejosa, sino que terceros ajenos que formaran parte de una población en particular o de una colectividad, se beneficiarían indirectamente.</w:t>
      </w:r>
    </w:p>
    <w:p w:rsidR="00FB572D" w:rsidRPr="00797AF0" w:rsidRDefault="00FB572D"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Default="005619F4" w:rsidP="00FB572D">
      <w:pPr>
        <w:tabs>
          <w:tab w:val="left" w:pos="851"/>
        </w:tabs>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Esto es, los beneficios derivados de una concesión del amparo irradiarían al total de la población del territorio nacional. </w:t>
      </w:r>
    </w:p>
    <w:p w:rsidR="007343DF" w:rsidRPr="00797AF0" w:rsidRDefault="007343DF"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tabs>
          <w:tab w:val="left" w:pos="851"/>
        </w:tabs>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Ello, porque la persona moral quejosa considera</w:t>
      </w:r>
      <w:r w:rsidR="007343DF">
        <w:rPr>
          <w:rFonts w:ascii="Arial" w:eastAsiaTheme="minorHAnsi" w:hAnsi="Arial" w:cs="Arial"/>
          <w:i/>
          <w:sz w:val="26"/>
          <w:szCs w:val="26"/>
          <w:lang w:val="es-ES_tradnl" w:eastAsia="es-ES"/>
        </w:rPr>
        <w:t>ba</w:t>
      </w:r>
      <w:r w:rsidRPr="00797AF0">
        <w:rPr>
          <w:rFonts w:ascii="Arial" w:eastAsiaTheme="minorHAnsi" w:hAnsi="Arial" w:cs="Arial"/>
          <w:i/>
          <w:sz w:val="26"/>
          <w:szCs w:val="26"/>
          <w:lang w:val="es-ES_tradnl" w:eastAsia="es-ES"/>
        </w:rPr>
        <w:t xml:space="preserve"> que el </w:t>
      </w:r>
      <w:r w:rsidR="007343DF">
        <w:rPr>
          <w:rFonts w:ascii="Arial" w:eastAsiaTheme="minorHAnsi" w:hAnsi="Arial" w:cs="Arial"/>
          <w:i/>
          <w:sz w:val="26"/>
          <w:szCs w:val="26"/>
          <w:lang w:val="es-ES_tradnl" w:eastAsia="es-ES"/>
        </w:rPr>
        <w:t xml:space="preserve">Instituto Nacional de Estadística y Geografía </w:t>
      </w:r>
      <w:r w:rsidRPr="00797AF0">
        <w:rPr>
          <w:rFonts w:ascii="Arial" w:eastAsiaTheme="minorHAnsi" w:hAnsi="Arial" w:cs="Arial"/>
          <w:i/>
          <w:sz w:val="26"/>
          <w:szCs w:val="26"/>
          <w:lang w:val="es-ES_tradnl" w:eastAsia="es-ES"/>
        </w:rPr>
        <w:t>deb</w:t>
      </w:r>
      <w:r w:rsidR="007343DF">
        <w:rPr>
          <w:rFonts w:ascii="Arial" w:eastAsiaTheme="minorHAnsi" w:hAnsi="Arial" w:cs="Arial"/>
          <w:i/>
          <w:sz w:val="26"/>
          <w:szCs w:val="26"/>
          <w:lang w:val="es-ES_tradnl" w:eastAsia="es-ES"/>
        </w:rPr>
        <w:t>ía</w:t>
      </w:r>
      <w:r w:rsidRPr="00797AF0">
        <w:rPr>
          <w:rFonts w:ascii="Arial" w:eastAsiaTheme="minorHAnsi" w:hAnsi="Arial" w:cs="Arial"/>
          <w:i/>
          <w:sz w:val="26"/>
          <w:szCs w:val="26"/>
          <w:lang w:val="es-ES_tradnl" w:eastAsia="es-ES"/>
        </w:rPr>
        <w:t xml:space="preserve"> realizar censos nacionales a través d</w:t>
      </w:r>
      <w:r w:rsidR="007343DF">
        <w:rPr>
          <w:rFonts w:ascii="Arial" w:eastAsiaTheme="minorHAnsi" w:hAnsi="Arial" w:cs="Arial"/>
          <w:i/>
          <w:sz w:val="26"/>
          <w:szCs w:val="26"/>
          <w:lang w:val="es-ES_tradnl" w:eastAsia="es-ES"/>
        </w:rPr>
        <w:t>e los cuales el Instituto generara</w:t>
      </w:r>
      <w:r w:rsidRPr="00797AF0">
        <w:rPr>
          <w:rFonts w:ascii="Arial" w:eastAsiaTheme="minorHAnsi" w:hAnsi="Arial" w:cs="Arial"/>
          <w:i/>
          <w:sz w:val="26"/>
          <w:szCs w:val="26"/>
          <w:lang w:val="es-ES_tradnl" w:eastAsia="es-ES"/>
        </w:rPr>
        <w:t xml:space="preserve"> información que le permit</w:t>
      </w:r>
      <w:r w:rsidR="007343DF">
        <w:rPr>
          <w:rFonts w:ascii="Arial" w:eastAsiaTheme="minorHAnsi" w:hAnsi="Arial" w:cs="Arial"/>
          <w:i/>
          <w:sz w:val="26"/>
          <w:szCs w:val="26"/>
          <w:lang w:val="es-ES_tradnl" w:eastAsia="es-ES"/>
        </w:rPr>
        <w:t>ier</w:t>
      </w:r>
      <w:r w:rsidRPr="00797AF0">
        <w:rPr>
          <w:rFonts w:ascii="Arial" w:eastAsiaTheme="minorHAnsi" w:hAnsi="Arial" w:cs="Arial"/>
          <w:i/>
          <w:sz w:val="26"/>
          <w:szCs w:val="26"/>
          <w:lang w:val="es-ES_tradnl" w:eastAsia="es-ES"/>
        </w:rPr>
        <w:t>a conocer, entre otras cuestiones, los asentamientos informales existentes en el territorio nacional. Asimismo, que se integr</w:t>
      </w:r>
      <w:r w:rsidR="007343DF">
        <w:rPr>
          <w:rFonts w:ascii="Arial" w:eastAsiaTheme="minorHAnsi" w:hAnsi="Arial" w:cs="Arial"/>
          <w:i/>
          <w:sz w:val="26"/>
          <w:szCs w:val="26"/>
          <w:lang w:val="es-ES_tradnl" w:eastAsia="es-ES"/>
        </w:rPr>
        <w:t>ara</w:t>
      </w:r>
      <w:r w:rsidRPr="00797AF0">
        <w:rPr>
          <w:rFonts w:ascii="Arial" w:eastAsiaTheme="minorHAnsi" w:hAnsi="Arial" w:cs="Arial"/>
          <w:i/>
          <w:sz w:val="26"/>
          <w:szCs w:val="26"/>
          <w:lang w:val="es-ES_tradnl" w:eastAsia="es-ES"/>
        </w:rPr>
        <w:t xml:space="preserve"> información que permit</w:t>
      </w:r>
      <w:r w:rsidR="007343DF">
        <w:rPr>
          <w:rFonts w:ascii="Arial" w:eastAsiaTheme="minorHAnsi" w:hAnsi="Arial" w:cs="Arial"/>
          <w:i/>
          <w:sz w:val="26"/>
          <w:szCs w:val="26"/>
          <w:lang w:val="es-ES_tradnl" w:eastAsia="es-ES"/>
        </w:rPr>
        <w:t>ier</w:t>
      </w:r>
      <w:r w:rsidRPr="00797AF0">
        <w:rPr>
          <w:rFonts w:ascii="Arial" w:eastAsiaTheme="minorHAnsi" w:hAnsi="Arial" w:cs="Arial"/>
          <w:i/>
          <w:sz w:val="26"/>
          <w:szCs w:val="26"/>
          <w:lang w:val="es-ES_tradnl" w:eastAsia="es-ES"/>
        </w:rPr>
        <w:t>a saber cuántas personas habita</w:t>
      </w:r>
      <w:r w:rsidR="007343DF">
        <w:rPr>
          <w:rFonts w:ascii="Arial" w:eastAsiaTheme="minorHAnsi" w:hAnsi="Arial" w:cs="Arial"/>
          <w:i/>
          <w:sz w:val="26"/>
          <w:szCs w:val="26"/>
          <w:lang w:val="es-ES_tradnl" w:eastAsia="es-ES"/>
        </w:rPr>
        <w:t>ba</w:t>
      </w:r>
      <w:r w:rsidRPr="00797AF0">
        <w:rPr>
          <w:rFonts w:ascii="Arial" w:eastAsiaTheme="minorHAnsi" w:hAnsi="Arial" w:cs="Arial"/>
          <w:i/>
          <w:sz w:val="26"/>
          <w:szCs w:val="26"/>
          <w:lang w:val="es-ES_tradnl" w:eastAsia="es-ES"/>
        </w:rPr>
        <w:t xml:space="preserve">n en cada uno de esos asentamientos </w:t>
      </w:r>
      <w:r w:rsidR="007343DF">
        <w:rPr>
          <w:rFonts w:ascii="Arial" w:eastAsiaTheme="minorHAnsi" w:hAnsi="Arial" w:cs="Arial"/>
          <w:i/>
          <w:sz w:val="26"/>
          <w:szCs w:val="26"/>
          <w:lang w:val="es-ES_tradnl" w:eastAsia="es-ES"/>
        </w:rPr>
        <w:t>informales y cuántos se adscribía</w:t>
      </w:r>
      <w:r w:rsidRPr="00797AF0">
        <w:rPr>
          <w:rFonts w:ascii="Arial" w:eastAsiaTheme="minorHAnsi" w:hAnsi="Arial" w:cs="Arial"/>
          <w:i/>
          <w:sz w:val="26"/>
          <w:szCs w:val="26"/>
          <w:lang w:val="es-ES_tradnl" w:eastAsia="es-ES"/>
        </w:rPr>
        <w:t xml:space="preserve">n como indígenas, </w:t>
      </w:r>
      <w:proofErr w:type="spellStart"/>
      <w:r w:rsidRPr="00797AF0">
        <w:rPr>
          <w:rFonts w:ascii="Arial" w:eastAsiaTheme="minorHAnsi" w:hAnsi="Arial" w:cs="Arial"/>
          <w:i/>
          <w:sz w:val="26"/>
          <w:szCs w:val="26"/>
          <w:lang w:val="es-ES_tradnl" w:eastAsia="es-ES"/>
        </w:rPr>
        <w:t>afromexicanos</w:t>
      </w:r>
      <w:proofErr w:type="spellEnd"/>
      <w:r w:rsidRPr="00797AF0">
        <w:rPr>
          <w:rFonts w:ascii="Arial" w:eastAsiaTheme="minorHAnsi" w:hAnsi="Arial" w:cs="Arial"/>
          <w:i/>
          <w:sz w:val="26"/>
          <w:szCs w:val="26"/>
          <w:lang w:val="es-ES_tradnl" w:eastAsia="es-ES"/>
        </w:rPr>
        <w:t xml:space="preserve">, </w:t>
      </w:r>
      <w:r w:rsidRPr="00797AF0">
        <w:rPr>
          <w:rFonts w:ascii="Arial" w:eastAsiaTheme="minorHAnsi" w:hAnsi="Arial" w:cs="Arial"/>
          <w:i/>
          <w:sz w:val="26"/>
          <w:szCs w:val="26"/>
          <w:lang w:val="es-ES_tradnl" w:eastAsia="es-ES"/>
        </w:rPr>
        <w:lastRenderedPageBreak/>
        <w:t xml:space="preserve">mujeres, de la comunidad LGBTI, cuántos </w:t>
      </w:r>
      <w:r w:rsidR="007343DF">
        <w:rPr>
          <w:rFonts w:ascii="Arial" w:eastAsiaTheme="minorHAnsi" w:hAnsi="Arial" w:cs="Arial"/>
          <w:i/>
          <w:sz w:val="26"/>
          <w:szCs w:val="26"/>
          <w:lang w:val="es-ES_tradnl" w:eastAsia="es-ES"/>
        </w:rPr>
        <w:t>eran</w:t>
      </w:r>
      <w:r w:rsidRPr="00797AF0">
        <w:rPr>
          <w:rFonts w:ascii="Arial" w:eastAsiaTheme="minorHAnsi" w:hAnsi="Arial" w:cs="Arial"/>
          <w:i/>
          <w:sz w:val="26"/>
          <w:szCs w:val="26"/>
          <w:lang w:val="es-ES_tradnl" w:eastAsia="es-ES"/>
        </w:rPr>
        <w:t xml:space="preserve"> originarios de una entidad federativa distinta a la habitada, cuántos son originarios de otro país, etcétera.</w:t>
      </w:r>
    </w:p>
    <w:p w:rsidR="00FB572D" w:rsidRPr="00797AF0" w:rsidRDefault="00FB572D" w:rsidP="00FB572D">
      <w:pPr>
        <w:tabs>
          <w:tab w:val="left" w:pos="851"/>
        </w:tabs>
        <w:spacing w:after="0" w:line="360" w:lineRule="auto"/>
        <w:ind w:left="567"/>
        <w:jc w:val="both"/>
        <w:rPr>
          <w:rFonts w:ascii="Arial" w:eastAsiaTheme="minorHAnsi" w:hAnsi="Arial" w:cs="Arial"/>
          <w:i/>
          <w:sz w:val="26"/>
          <w:szCs w:val="26"/>
          <w:lang w:val="es-ES_tradnl" w:eastAsia="es-ES"/>
        </w:rPr>
      </w:pPr>
    </w:p>
    <w:p w:rsidR="005619F4" w:rsidRDefault="001C5B56" w:rsidP="00FB572D">
      <w:pPr>
        <w:tabs>
          <w:tab w:val="left" w:pos="851"/>
        </w:tabs>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Lo que acredita</w:t>
      </w:r>
      <w:r w:rsidR="007343DF">
        <w:rPr>
          <w:rFonts w:ascii="Arial" w:eastAsiaTheme="minorHAnsi" w:hAnsi="Arial" w:cs="Arial"/>
          <w:i/>
          <w:sz w:val="26"/>
          <w:szCs w:val="26"/>
          <w:lang w:val="es-ES_tradnl" w:eastAsia="es-ES"/>
        </w:rPr>
        <w:t>ba</w:t>
      </w:r>
      <w:r>
        <w:rPr>
          <w:rFonts w:ascii="Arial" w:eastAsiaTheme="minorHAnsi" w:hAnsi="Arial" w:cs="Arial"/>
          <w:i/>
          <w:sz w:val="26"/>
          <w:szCs w:val="26"/>
          <w:lang w:val="es-ES_tradnl" w:eastAsia="es-ES"/>
        </w:rPr>
        <w:t xml:space="preserve"> </w:t>
      </w:r>
      <w:r w:rsidR="005619F4" w:rsidRPr="00797AF0">
        <w:rPr>
          <w:rFonts w:ascii="Arial" w:eastAsiaTheme="minorHAnsi" w:hAnsi="Arial" w:cs="Arial"/>
          <w:i/>
          <w:sz w:val="26"/>
          <w:szCs w:val="26"/>
          <w:lang w:val="es-ES_tradnl" w:eastAsia="es-ES"/>
        </w:rPr>
        <w:t>que</w:t>
      </w:r>
      <w:r>
        <w:rPr>
          <w:rFonts w:ascii="Arial" w:eastAsiaTheme="minorHAnsi" w:hAnsi="Arial" w:cs="Arial"/>
          <w:i/>
          <w:sz w:val="26"/>
          <w:szCs w:val="26"/>
          <w:lang w:val="es-ES_tradnl" w:eastAsia="es-ES"/>
        </w:rPr>
        <w:t>,</w:t>
      </w:r>
      <w:r w:rsidR="005619F4" w:rsidRPr="00797AF0">
        <w:rPr>
          <w:rFonts w:ascii="Arial" w:eastAsiaTheme="minorHAnsi" w:hAnsi="Arial" w:cs="Arial"/>
          <w:i/>
          <w:sz w:val="26"/>
          <w:szCs w:val="26"/>
          <w:lang w:val="es-ES_tradnl" w:eastAsia="es-ES"/>
        </w:rPr>
        <w:t xml:space="preserve"> en caso de que se concediera el amparo, los efectos se propagarían sobre el total de las personas que habita</w:t>
      </w:r>
      <w:r w:rsidR="007343DF">
        <w:rPr>
          <w:rFonts w:ascii="Arial" w:eastAsiaTheme="minorHAnsi" w:hAnsi="Arial" w:cs="Arial"/>
          <w:i/>
          <w:sz w:val="26"/>
          <w:szCs w:val="26"/>
          <w:lang w:val="es-ES_tradnl" w:eastAsia="es-ES"/>
        </w:rPr>
        <w:t>ba</w:t>
      </w:r>
      <w:r w:rsidR="005619F4" w:rsidRPr="00797AF0">
        <w:rPr>
          <w:rFonts w:ascii="Arial" w:eastAsiaTheme="minorHAnsi" w:hAnsi="Arial" w:cs="Arial"/>
          <w:i/>
          <w:sz w:val="26"/>
          <w:szCs w:val="26"/>
          <w:lang w:val="es-ES_tradnl" w:eastAsia="es-ES"/>
        </w:rPr>
        <w:t>n el territorio nacional.</w:t>
      </w:r>
    </w:p>
    <w:p w:rsidR="00157C31" w:rsidRPr="006320AB" w:rsidRDefault="00157C31" w:rsidP="006320AB">
      <w:pPr>
        <w:tabs>
          <w:tab w:val="left" w:pos="851"/>
        </w:tabs>
        <w:spacing w:after="0" w:line="360" w:lineRule="auto"/>
        <w:ind w:left="567"/>
        <w:jc w:val="both"/>
        <w:rPr>
          <w:rFonts w:ascii="Arial" w:eastAsiaTheme="minorHAnsi" w:hAnsi="Arial" w:cs="Arial"/>
          <w:i/>
          <w:sz w:val="28"/>
          <w:szCs w:val="28"/>
          <w:lang w:val="es-ES_tradnl" w:eastAsia="es-ES"/>
        </w:rPr>
      </w:pPr>
    </w:p>
    <w:p w:rsidR="00ED20FA" w:rsidRPr="005619F4" w:rsidRDefault="00ED20FA" w:rsidP="00EC49C4">
      <w:pPr>
        <w:numPr>
          <w:ilvl w:val="0"/>
          <w:numId w:val="1"/>
        </w:numPr>
        <w:spacing w:after="0" w:line="360" w:lineRule="auto"/>
        <w:ind w:left="0" w:hanging="567"/>
        <w:jc w:val="both"/>
        <w:rPr>
          <w:rFonts w:ascii="Arial" w:hAnsi="Arial" w:cs="Arial"/>
          <w:snapToGrid w:val="0"/>
          <w:sz w:val="28"/>
          <w:szCs w:val="28"/>
        </w:rPr>
      </w:pPr>
      <w:r w:rsidRPr="00197007">
        <w:rPr>
          <w:rFonts w:ascii="Arial" w:hAnsi="Arial" w:cs="Arial"/>
          <w:b/>
          <w:snapToGrid w:val="0"/>
          <w:sz w:val="28"/>
          <w:szCs w:val="28"/>
        </w:rPr>
        <w:t>Agravios</w:t>
      </w:r>
      <w:r w:rsidR="005619F4">
        <w:rPr>
          <w:rFonts w:ascii="Arial" w:hAnsi="Arial" w:cs="Arial"/>
          <w:b/>
          <w:snapToGrid w:val="0"/>
          <w:sz w:val="28"/>
          <w:szCs w:val="28"/>
        </w:rPr>
        <w:t xml:space="preserve">. </w:t>
      </w:r>
      <w:r w:rsidR="005619F4" w:rsidRPr="005619F4">
        <w:rPr>
          <w:rFonts w:ascii="Arial" w:hAnsi="Arial" w:cs="Arial"/>
          <w:snapToGrid w:val="0"/>
          <w:sz w:val="28"/>
          <w:szCs w:val="28"/>
        </w:rPr>
        <w:t>En el escrito de agravios</w:t>
      </w:r>
      <w:r w:rsidR="005619F4">
        <w:rPr>
          <w:rFonts w:ascii="Arial" w:hAnsi="Arial" w:cs="Arial"/>
          <w:b/>
          <w:snapToGrid w:val="0"/>
          <w:sz w:val="28"/>
          <w:szCs w:val="28"/>
        </w:rPr>
        <w:t xml:space="preserve"> principal </w:t>
      </w:r>
      <w:r w:rsidR="005619F4" w:rsidRPr="005619F4">
        <w:rPr>
          <w:rFonts w:ascii="Arial" w:hAnsi="Arial" w:cs="Arial"/>
          <w:snapToGrid w:val="0"/>
          <w:sz w:val="28"/>
          <w:szCs w:val="28"/>
        </w:rPr>
        <w:t>el recurrente argumenta en esencia</w:t>
      </w:r>
      <w:r w:rsidRPr="005619F4">
        <w:rPr>
          <w:rFonts w:ascii="Arial" w:hAnsi="Arial" w:cs="Arial"/>
          <w:sz w:val="28"/>
          <w:szCs w:val="28"/>
          <w:lang w:bidi="he-IL"/>
        </w:rPr>
        <w:t xml:space="preserve">: </w:t>
      </w:r>
    </w:p>
    <w:p w:rsidR="004B3CAA" w:rsidRDefault="004B3CAA" w:rsidP="00EC49C4">
      <w:pPr>
        <w:spacing w:after="0" w:line="360" w:lineRule="auto"/>
        <w:ind w:hanging="567"/>
        <w:jc w:val="both"/>
        <w:rPr>
          <w:rFonts w:ascii="Arial" w:hAnsi="Arial" w:cs="Arial"/>
          <w:b/>
          <w:snapToGrid w:val="0"/>
          <w:sz w:val="28"/>
          <w:szCs w:val="28"/>
        </w:rPr>
      </w:pPr>
    </w:p>
    <w:p w:rsidR="005619F4" w:rsidRPr="00797AF0" w:rsidRDefault="005619F4" w:rsidP="00797AF0">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La sentencia emitida por el </w:t>
      </w:r>
      <w:r w:rsidR="005C7655" w:rsidRPr="005C7655">
        <w:rPr>
          <w:rFonts w:ascii="Arial" w:eastAsiaTheme="minorHAnsi" w:hAnsi="Arial" w:cs="Arial"/>
          <w:i/>
          <w:sz w:val="26"/>
          <w:szCs w:val="26"/>
          <w:lang w:val="es-ES_tradnl" w:eastAsia="es-ES"/>
        </w:rPr>
        <w:t>j</w:t>
      </w:r>
      <w:r w:rsidRPr="005C7655">
        <w:rPr>
          <w:rFonts w:ascii="Arial" w:eastAsiaTheme="minorHAnsi" w:hAnsi="Arial" w:cs="Arial"/>
          <w:i/>
          <w:sz w:val="26"/>
          <w:szCs w:val="26"/>
          <w:lang w:val="es-ES_tradnl" w:eastAsia="es-ES"/>
        </w:rPr>
        <w:t>uez</w:t>
      </w:r>
      <w:r w:rsidRPr="00797AF0">
        <w:rPr>
          <w:rFonts w:ascii="Arial" w:eastAsiaTheme="minorHAnsi" w:hAnsi="Arial" w:cs="Arial"/>
          <w:i/>
          <w:sz w:val="26"/>
          <w:szCs w:val="26"/>
          <w:lang w:val="es-ES_tradnl" w:eastAsia="es-ES"/>
        </w:rPr>
        <w:t xml:space="preserve"> de Distrito, violó los derechos humanos a la justicia, a defender los derechos humanos y a la vivienda. Ello porque se basó en argumentos erróneos que van contra el objeto y finalidad del juicio de amparo, convirtiéndolo en un medio ineficaz para lograr los fines constitucionalmente establecidos.</w:t>
      </w:r>
    </w:p>
    <w:p w:rsidR="00FB572D" w:rsidRPr="00797AF0" w:rsidRDefault="00FB572D" w:rsidP="006320AB">
      <w:pPr>
        <w:spacing w:after="0" w:line="240" w:lineRule="auto"/>
        <w:ind w:left="567"/>
        <w:jc w:val="both"/>
        <w:rPr>
          <w:rFonts w:ascii="Arial" w:eastAsiaTheme="minorHAnsi" w:hAnsi="Arial" w:cs="Arial"/>
          <w:i/>
          <w:sz w:val="26"/>
          <w:szCs w:val="26"/>
          <w:lang w:val="es-ES_tradnl" w:eastAsia="es-ES"/>
        </w:rPr>
      </w:pPr>
    </w:p>
    <w:p w:rsidR="005619F4" w:rsidRPr="00797AF0" w:rsidRDefault="005619F4" w:rsidP="00797AF0">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Para ello, dividió el estudio en (i) estándar de derechos humanos para resolver el recurso; (ii) argumentos de la sentencia combatida; y, (iii) errores de la sentencia.</w:t>
      </w:r>
    </w:p>
    <w:p w:rsidR="00FB572D" w:rsidRPr="00797AF0" w:rsidRDefault="00FB572D" w:rsidP="006320AB">
      <w:pPr>
        <w:pStyle w:val="Prrafodelista"/>
        <w:rPr>
          <w:rFonts w:ascii="Arial" w:eastAsiaTheme="minorHAnsi" w:hAnsi="Arial" w:cs="Arial"/>
          <w:i/>
          <w:sz w:val="26"/>
          <w:szCs w:val="26"/>
          <w:lang w:eastAsia="es-ES"/>
        </w:rPr>
      </w:pPr>
    </w:p>
    <w:p w:rsidR="005619F4" w:rsidRPr="00797AF0" w:rsidRDefault="005619F4" w:rsidP="00797AF0">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En cuanto al punto (i), la recurrente sostuvo que es una organización dedicada a la defensa, promoción, garantía, análisis y difusión del derecho a la vivienda. Esta labor realizada le da el carácter de defensora de derechos humanos. </w:t>
      </w:r>
    </w:p>
    <w:p w:rsidR="00FB572D" w:rsidRPr="00797AF0" w:rsidRDefault="00FB572D" w:rsidP="00FB572D">
      <w:pPr>
        <w:pStyle w:val="Prrafodelista"/>
        <w:rPr>
          <w:rFonts w:ascii="Arial" w:eastAsiaTheme="minorHAnsi" w:hAnsi="Arial" w:cs="Arial"/>
          <w:i/>
          <w:sz w:val="26"/>
          <w:szCs w:val="26"/>
          <w:lang w:eastAsia="es-ES"/>
        </w:rPr>
      </w:pPr>
    </w:p>
    <w:p w:rsidR="00FB572D"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CD11B4">
        <w:rPr>
          <w:rFonts w:ascii="Arial" w:eastAsiaTheme="minorHAnsi" w:hAnsi="Arial" w:cs="Arial"/>
          <w:i/>
          <w:sz w:val="26"/>
          <w:szCs w:val="26"/>
          <w:lang w:val="es-ES_tradnl" w:eastAsia="es-ES"/>
        </w:rPr>
        <w:t xml:space="preserve">Conforme a la Declaración sobre el derecho y el deber de los individuos, los grupos y las instituciones de promover y proteger los derechos humanos y las libertades fundamentales universalmente reconocidos, los miembros de organizaciones de derechos </w:t>
      </w:r>
      <w:r w:rsidRPr="00CD11B4">
        <w:rPr>
          <w:rFonts w:ascii="Arial" w:eastAsiaTheme="minorHAnsi" w:hAnsi="Arial" w:cs="Arial"/>
          <w:i/>
          <w:sz w:val="26"/>
          <w:szCs w:val="26"/>
          <w:lang w:val="es-ES_tradnl" w:eastAsia="es-ES"/>
        </w:rPr>
        <w:lastRenderedPageBreak/>
        <w:t>humanos tienen diversos derechos, entre ellos, a incidir en políticas públicas, hacer crítica, analizar información en la materia y realizar actividades que consideren pertinentes.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797AF0">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En el punto (ii), la recurrente sintetizó los argumentos de la sentencia recurrida.</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797AF0">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En torno al punto (iii), la recurrente alegó que el Juez de Distrito dejó sin efecto útil el juicio de amparo, impidiendo que se pueda exigir el derecho a defender el derecho a la vivienda. El objeto de la demanda de amparo en realidad es que el INEGI cumpla con las obligaciones que tiene y no ha cumplido.</w:t>
      </w:r>
    </w:p>
    <w:p w:rsidR="00FB572D" w:rsidRPr="00797AF0" w:rsidRDefault="00FB572D" w:rsidP="00FB572D">
      <w:pPr>
        <w:pStyle w:val="Prrafodelista"/>
        <w:rPr>
          <w:rFonts w:ascii="Arial" w:eastAsiaTheme="minorHAnsi" w:hAnsi="Arial" w:cs="Arial"/>
          <w:i/>
          <w:sz w:val="26"/>
          <w:szCs w:val="26"/>
          <w:lang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En la demanda de amparo se sostuvo que el INEGI tiene la obligación de generar censos de población y distintos tipos de información sobre pobreza, vivienda, acceso a servicios y rezago social. El hecho que el INEGI no haya realizado tal labor manda el mensaje de que, para dicha autoridad, esa población es inexistente, pues no se tiene que generar información para que sea utilizada en políticas públicas en beneficio de la población.</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Además, el Juez de Distrito se equivoca en definir la pretensión de la quejosa, pues si bien solicitó con anterioridad cierto tipo de información, eso no corresponde con la que </w:t>
      </w:r>
      <w:r w:rsidRPr="003C492A">
        <w:rPr>
          <w:rFonts w:ascii="Arial" w:eastAsiaTheme="minorHAnsi" w:hAnsi="Arial" w:cs="Arial"/>
          <w:i/>
          <w:sz w:val="26"/>
          <w:szCs w:val="26"/>
          <w:lang w:val="es-ES_tradnl" w:eastAsia="es-ES"/>
        </w:rPr>
        <w:t>se pidió</w:t>
      </w:r>
      <w:r w:rsidRPr="00797AF0">
        <w:rPr>
          <w:rFonts w:ascii="Arial" w:eastAsiaTheme="minorHAnsi" w:hAnsi="Arial" w:cs="Arial"/>
          <w:i/>
          <w:sz w:val="26"/>
          <w:szCs w:val="26"/>
          <w:lang w:val="es-ES_tradnl" w:eastAsia="es-ES"/>
        </w:rPr>
        <w:t xml:space="preserve"> en el juicio de amparo. En una solicitud al INEGI </w:t>
      </w:r>
      <w:r w:rsidRPr="003C492A">
        <w:rPr>
          <w:rFonts w:ascii="Arial" w:eastAsiaTheme="minorHAnsi" w:hAnsi="Arial" w:cs="Arial"/>
          <w:i/>
          <w:sz w:val="26"/>
          <w:szCs w:val="26"/>
          <w:lang w:val="es-ES_tradnl" w:eastAsia="es-ES"/>
        </w:rPr>
        <w:t xml:space="preserve">se </w:t>
      </w:r>
      <w:r w:rsidR="003C492A" w:rsidRPr="003C492A">
        <w:rPr>
          <w:rFonts w:ascii="Arial" w:eastAsiaTheme="minorHAnsi" w:hAnsi="Arial" w:cs="Arial"/>
          <w:i/>
          <w:sz w:val="26"/>
          <w:szCs w:val="26"/>
          <w:lang w:val="es-ES_tradnl" w:eastAsia="es-ES"/>
        </w:rPr>
        <w:t>solicit</w:t>
      </w:r>
      <w:r w:rsidRPr="003C492A">
        <w:rPr>
          <w:rFonts w:ascii="Arial" w:eastAsiaTheme="minorHAnsi" w:hAnsi="Arial" w:cs="Arial"/>
          <w:i/>
          <w:sz w:val="26"/>
          <w:szCs w:val="26"/>
          <w:lang w:val="es-ES_tradnl" w:eastAsia="es-ES"/>
        </w:rPr>
        <w:t>ó</w:t>
      </w:r>
      <w:r w:rsidRPr="00797AF0">
        <w:rPr>
          <w:rFonts w:ascii="Arial" w:eastAsiaTheme="minorHAnsi" w:hAnsi="Arial" w:cs="Arial"/>
          <w:i/>
          <w:sz w:val="26"/>
          <w:szCs w:val="26"/>
          <w:lang w:val="es-ES_tradnl" w:eastAsia="es-ES"/>
        </w:rPr>
        <w:t xml:space="preserve"> que se le informara cuánta información tenía sobre los asentamientos </w:t>
      </w:r>
      <w:r w:rsidR="007343DF">
        <w:rPr>
          <w:rFonts w:ascii="Arial" w:eastAsiaTheme="minorHAnsi" w:hAnsi="Arial" w:cs="Arial"/>
          <w:i/>
          <w:sz w:val="26"/>
          <w:szCs w:val="26"/>
          <w:lang w:val="es-ES_tradnl" w:eastAsia="es-ES"/>
        </w:rPr>
        <w:t>in</w:t>
      </w:r>
      <w:r w:rsidRPr="00797AF0">
        <w:rPr>
          <w:rFonts w:ascii="Arial" w:eastAsiaTheme="minorHAnsi" w:hAnsi="Arial" w:cs="Arial"/>
          <w:i/>
          <w:sz w:val="26"/>
          <w:szCs w:val="26"/>
          <w:lang w:val="es-ES_tradnl" w:eastAsia="es-ES"/>
        </w:rPr>
        <w:t>formales en México, por lo que se pidieron diversos datos desagregados.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lastRenderedPageBreak/>
        <w:t>En el juicio de amparo se reclamó la ausencia absoluta de información en torno a los asentamientos informales, cuánta gente vive en ellos y en qué condiciones.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La omisión del INEGI afecta a la recurrente y a otras organizaciones, a la función de defensa, documentación y promoción del derecho a la vivienda, pues no es posible evaluar la situación del país con datos precisos. Ello impide participar en la vida política del país y en la defensa de los derechos humanos.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 xml:space="preserve">El Juez de Distrito negó lo anterior y resolvió el amparo con base en argumentos restrictivos. </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Al respecto, citó la inaplicabilidad de la tesis utilizada por el Juez de Distrito para sostener su postura, pues derivó de un amparo presentado por diversas personas que en realidad buscaban un beneficio económico, a través de una sentencia que anulara una reforma constitucional, similar a una acción de inconstitucionalidad.</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En sentido contrario, esta Primera Sala ha sostenido que el nuevo esquema en materia de derechos humanos permite una reinterpretación del principio de relatividad de las sentencias. Postura que ha sido asumida en los casos donde el amparo es promovido por organizaciones de derechos humanos especializadas en temas específicos, entre ellos, el promovido por la</w:t>
      </w:r>
      <w:r w:rsidR="00E27047">
        <w:rPr>
          <w:rFonts w:ascii="Arial" w:eastAsiaTheme="minorHAnsi" w:hAnsi="Arial" w:cs="Arial"/>
          <w:i/>
          <w:sz w:val="26"/>
          <w:szCs w:val="26"/>
          <w:lang w:val="es-ES_tradnl" w:eastAsia="es-ES"/>
        </w:rPr>
        <w:t xml:space="preserve"> </w:t>
      </w:r>
      <w:r w:rsidRPr="00797AF0">
        <w:rPr>
          <w:rFonts w:ascii="Arial" w:eastAsiaTheme="minorHAnsi" w:hAnsi="Arial" w:cs="Arial"/>
          <w:i/>
          <w:sz w:val="26"/>
          <w:szCs w:val="26"/>
          <w:lang w:val="es-ES_tradnl" w:eastAsia="es-ES"/>
        </w:rPr>
        <w:t xml:space="preserve"> organización</w:t>
      </w:r>
      <w:r w:rsidR="00E27047">
        <w:rPr>
          <w:rFonts w:ascii="Arial" w:eastAsiaTheme="minorHAnsi" w:hAnsi="Arial" w:cs="Arial"/>
          <w:i/>
          <w:sz w:val="26"/>
          <w:szCs w:val="26"/>
          <w:lang w:val="es-ES_tradnl" w:eastAsia="es-ES"/>
        </w:rPr>
        <w:t xml:space="preserve"> </w:t>
      </w:r>
      <w:r w:rsidRPr="00797AF0">
        <w:rPr>
          <w:rFonts w:ascii="Arial" w:eastAsiaTheme="minorHAnsi" w:hAnsi="Arial" w:cs="Arial"/>
          <w:i/>
          <w:sz w:val="26"/>
          <w:szCs w:val="26"/>
          <w:lang w:val="es-ES_tradnl" w:eastAsia="es-ES"/>
        </w:rPr>
        <w:t xml:space="preserve"> Campaña </w:t>
      </w:r>
      <w:r w:rsidR="00E27047">
        <w:rPr>
          <w:rFonts w:ascii="Arial" w:eastAsiaTheme="minorHAnsi" w:hAnsi="Arial" w:cs="Arial"/>
          <w:i/>
          <w:sz w:val="26"/>
          <w:szCs w:val="26"/>
          <w:lang w:val="es-ES_tradnl" w:eastAsia="es-ES"/>
        </w:rPr>
        <w:t xml:space="preserve"> </w:t>
      </w:r>
      <w:r w:rsidRPr="00797AF0">
        <w:rPr>
          <w:rFonts w:ascii="Arial" w:eastAsiaTheme="minorHAnsi" w:hAnsi="Arial" w:cs="Arial"/>
          <w:i/>
          <w:sz w:val="26"/>
          <w:szCs w:val="26"/>
          <w:lang w:val="es-ES_tradnl" w:eastAsia="es-ES"/>
        </w:rPr>
        <w:t>Global</w:t>
      </w:r>
      <w:r w:rsidR="00E27047">
        <w:rPr>
          <w:rFonts w:ascii="Arial" w:eastAsiaTheme="minorHAnsi" w:hAnsi="Arial" w:cs="Arial"/>
          <w:i/>
          <w:sz w:val="26"/>
          <w:szCs w:val="26"/>
          <w:lang w:val="es-ES_tradnl" w:eastAsia="es-ES"/>
        </w:rPr>
        <w:t xml:space="preserve"> </w:t>
      </w:r>
      <w:r w:rsidRPr="00797AF0">
        <w:rPr>
          <w:rFonts w:ascii="Arial" w:eastAsiaTheme="minorHAnsi" w:hAnsi="Arial" w:cs="Arial"/>
          <w:i/>
          <w:sz w:val="26"/>
          <w:szCs w:val="26"/>
          <w:lang w:val="es-ES_tradnl" w:eastAsia="es-ES"/>
        </w:rPr>
        <w:t xml:space="preserve"> por la Libertad de Expresión A19 A.C. y la organización Aprender Primero A.C.</w:t>
      </w:r>
    </w:p>
    <w:p w:rsidR="00E27047" w:rsidRPr="00797AF0" w:rsidRDefault="00E27047"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mallCaps/>
          <w:sz w:val="26"/>
          <w:szCs w:val="26"/>
          <w:lang w:val="es-ES_tradnl" w:eastAsia="es-ES"/>
        </w:rPr>
      </w:pPr>
      <w:r w:rsidRPr="00797AF0">
        <w:rPr>
          <w:rFonts w:ascii="Arial" w:eastAsiaTheme="minorHAnsi" w:hAnsi="Arial" w:cs="Arial"/>
          <w:i/>
          <w:sz w:val="26"/>
          <w:szCs w:val="26"/>
          <w:lang w:val="es-ES_tradnl" w:eastAsia="es-ES"/>
        </w:rPr>
        <w:t xml:space="preserve">En torno al primer caso, esta Primera Sala resolvió favorablemente en contra de una </w:t>
      </w:r>
      <w:proofErr w:type="spellStart"/>
      <w:r w:rsidRPr="00797AF0">
        <w:rPr>
          <w:rFonts w:ascii="Arial" w:eastAsiaTheme="minorHAnsi" w:hAnsi="Arial" w:cs="Arial"/>
          <w:i/>
          <w:sz w:val="26"/>
          <w:szCs w:val="26"/>
          <w:lang w:val="es-ES_tradnl" w:eastAsia="es-ES"/>
        </w:rPr>
        <w:t>omisión</w:t>
      </w:r>
      <w:proofErr w:type="spellEnd"/>
      <w:r w:rsidRPr="00797AF0">
        <w:rPr>
          <w:rFonts w:ascii="Arial" w:eastAsiaTheme="minorHAnsi" w:hAnsi="Arial" w:cs="Arial"/>
          <w:i/>
          <w:sz w:val="26"/>
          <w:szCs w:val="26"/>
          <w:lang w:val="es-ES_tradnl" w:eastAsia="es-ES"/>
        </w:rPr>
        <w:t xml:space="preserve"> legislativa que impedía realizar su tarea </w:t>
      </w:r>
      <w:r w:rsidRPr="00797AF0">
        <w:rPr>
          <w:rFonts w:ascii="Arial" w:eastAsiaTheme="minorHAnsi" w:hAnsi="Arial" w:cs="Arial"/>
          <w:i/>
          <w:sz w:val="26"/>
          <w:szCs w:val="26"/>
          <w:lang w:val="es-ES_tradnl" w:eastAsia="es-ES"/>
        </w:rPr>
        <w:lastRenderedPageBreak/>
        <w:t xml:space="preserve">como organización defensora del derecho a la libre expresión. Por lo que hizo a la segunda, se emitió el criterio de rubro: </w:t>
      </w:r>
      <w:r w:rsidR="00E27047">
        <w:rPr>
          <w:rFonts w:ascii="Arial" w:eastAsiaTheme="minorHAnsi" w:hAnsi="Arial" w:cs="Arial"/>
          <w:i/>
          <w:sz w:val="26"/>
          <w:szCs w:val="26"/>
          <w:lang w:val="es-ES_tradnl" w:eastAsia="es-ES"/>
        </w:rPr>
        <w:t>“</w:t>
      </w:r>
      <w:r w:rsidRPr="00797AF0">
        <w:rPr>
          <w:rFonts w:ascii="Arial" w:eastAsiaTheme="minorHAnsi" w:hAnsi="Arial" w:cs="Arial"/>
          <w:i/>
          <w:smallCaps/>
          <w:sz w:val="26"/>
          <w:szCs w:val="26"/>
          <w:lang w:val="es-ES_tradnl" w:eastAsia="es-ES"/>
        </w:rPr>
        <w:t>Improcedencia del juicio de amparo. No se actualiza la causal relativa a la imposibilidad de reparar la violación alegada, si se determina la existencia de un interés legítimo a una asociación civil en defensa del derecho a la educación.</w:t>
      </w:r>
      <w:r w:rsidR="00E27047">
        <w:rPr>
          <w:rFonts w:ascii="Arial" w:eastAsiaTheme="minorHAnsi" w:hAnsi="Arial" w:cs="Arial"/>
          <w:i/>
          <w:smallCaps/>
          <w:sz w:val="26"/>
          <w:szCs w:val="26"/>
          <w:lang w:val="es-ES_tradnl" w:eastAsia="es-ES"/>
        </w:rPr>
        <w:t>”</w:t>
      </w:r>
    </w:p>
    <w:p w:rsidR="00235558" w:rsidRPr="00797AF0" w:rsidRDefault="00235558" w:rsidP="00FB572D">
      <w:pPr>
        <w:spacing w:after="0" w:line="360" w:lineRule="auto"/>
        <w:ind w:left="567"/>
        <w:jc w:val="both"/>
        <w:rPr>
          <w:rFonts w:ascii="Arial" w:eastAsiaTheme="minorHAnsi" w:hAnsi="Arial" w:cs="Arial"/>
          <w:i/>
          <w:smallCaps/>
          <w:sz w:val="26"/>
          <w:szCs w:val="26"/>
          <w:lang w:val="es-ES_tradnl" w:eastAsia="es-ES"/>
        </w:rPr>
      </w:pPr>
    </w:p>
    <w:p w:rsidR="005619F4" w:rsidRPr="00797AF0" w:rsidRDefault="00DE4930"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Que a</w:t>
      </w:r>
      <w:r w:rsidR="005619F4" w:rsidRPr="00797AF0">
        <w:rPr>
          <w:rFonts w:ascii="Arial" w:eastAsiaTheme="minorHAnsi" w:hAnsi="Arial" w:cs="Arial"/>
          <w:i/>
          <w:sz w:val="26"/>
          <w:szCs w:val="26"/>
          <w:lang w:val="es-ES_tradnl" w:eastAsia="es-ES"/>
        </w:rPr>
        <w:t>mbos casos son similares al que hoy se estudia, porque el quejoso en el presente asunto es una organización dedicada a la defensa, protección y garantía de un derecho humano, se demandaba una omisión y se impedía de alguna manera el ejercicio de alguna función de derechos humanos y la concesión del amparo significaba un caso de adecuación al principio de relatividad de las sentencias.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En razón de lo anterior, la sentencia del Juez de Distrito violó el derecho de acceso efectivo a la jurisdicción, pues las normas que regulan al INEGI generan la obligación de censar a la población, no la concesión del amparo.</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Considerar que el juicio de amparo es improcedente contra omisiones cometidas por autoridades con un ámbito de aplicación amplio implica la imposición de requisitos desproporcionados y poco razonables que impiden desarrollar el juicio de amparo.</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Ello repercute en el derecho a defender derechos humanos, pues se carece de información para evaluar políticas públicas, lo que a su vez repercute en el derecho a la vivienda de la población en asentamientos informales.</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lastRenderedPageBreak/>
        <w:t xml:space="preserve">Además, lo que se solicitó en la demanda era que se monitoreara que el INEGI cumpliera su obligación de manera suficiente y satisfactoria. El INEGI debería decidir si produciría la información a través de una encuesta </w:t>
      </w:r>
      <w:proofErr w:type="spellStart"/>
      <w:r w:rsidRPr="00797AF0">
        <w:rPr>
          <w:rFonts w:ascii="Arial" w:eastAsiaTheme="minorHAnsi" w:hAnsi="Arial" w:cs="Arial"/>
          <w:i/>
          <w:sz w:val="26"/>
          <w:szCs w:val="26"/>
          <w:lang w:val="es-ES_tradnl" w:eastAsia="es-ES"/>
        </w:rPr>
        <w:t>intercensal</w:t>
      </w:r>
      <w:proofErr w:type="spellEnd"/>
      <w:r w:rsidRPr="00797AF0">
        <w:rPr>
          <w:rFonts w:ascii="Arial" w:eastAsiaTheme="minorHAnsi" w:hAnsi="Arial" w:cs="Arial"/>
          <w:i/>
          <w:sz w:val="26"/>
          <w:szCs w:val="26"/>
          <w:lang w:val="es-ES_tradnl" w:eastAsia="es-ES"/>
        </w:rPr>
        <w:t xml:space="preserve"> o la omisión se subsanaría en el marco de un censo general.</w:t>
      </w:r>
    </w:p>
    <w:p w:rsidR="00FB572D" w:rsidRPr="00797AF0" w:rsidRDefault="00FB572D" w:rsidP="00FB572D">
      <w:pPr>
        <w:spacing w:after="0" w:line="360" w:lineRule="auto"/>
        <w:ind w:left="567"/>
        <w:jc w:val="both"/>
        <w:rPr>
          <w:rFonts w:ascii="Arial" w:eastAsiaTheme="minorHAnsi" w:hAnsi="Arial" w:cs="Arial"/>
          <w:i/>
          <w:sz w:val="26"/>
          <w:szCs w:val="26"/>
          <w:lang w:val="es-ES_tradnl" w:eastAsia="es-ES"/>
        </w:rPr>
      </w:pPr>
    </w:p>
    <w:p w:rsidR="005619F4" w:rsidRPr="00797AF0" w:rsidRDefault="005619F4" w:rsidP="00FB572D">
      <w:pPr>
        <w:spacing w:after="0" w:line="360" w:lineRule="auto"/>
        <w:ind w:left="567"/>
        <w:jc w:val="both"/>
        <w:rPr>
          <w:rFonts w:ascii="Arial" w:eastAsiaTheme="minorHAnsi" w:hAnsi="Arial" w:cs="Arial"/>
          <w:i/>
          <w:sz w:val="26"/>
          <w:szCs w:val="26"/>
          <w:lang w:val="es-ES_tradnl" w:eastAsia="es-ES"/>
        </w:rPr>
      </w:pPr>
      <w:r w:rsidRPr="00797AF0">
        <w:rPr>
          <w:rFonts w:ascii="Arial" w:eastAsiaTheme="minorHAnsi" w:hAnsi="Arial" w:cs="Arial"/>
          <w:i/>
          <w:sz w:val="26"/>
          <w:szCs w:val="26"/>
          <w:lang w:val="es-ES_tradnl" w:eastAsia="es-ES"/>
        </w:rPr>
        <w:t>Además, el INEGI se encuentra en preparación para realizar el censo de dos mil veinte, por lo que no podría tener excusa para subsanar esta omisión.</w:t>
      </w:r>
    </w:p>
    <w:p w:rsidR="00235558" w:rsidRPr="005619F4" w:rsidRDefault="00235558" w:rsidP="00FB572D">
      <w:pPr>
        <w:spacing w:after="0" w:line="360" w:lineRule="auto"/>
        <w:ind w:left="567"/>
        <w:jc w:val="both"/>
        <w:rPr>
          <w:rFonts w:ascii="Arial" w:eastAsiaTheme="minorHAnsi" w:hAnsi="Arial" w:cs="Arial"/>
          <w:sz w:val="26"/>
          <w:szCs w:val="26"/>
          <w:lang w:val="es-ES_tradnl" w:eastAsia="es-ES"/>
        </w:rPr>
      </w:pPr>
    </w:p>
    <w:p w:rsidR="005619F4" w:rsidRDefault="00ED20FA" w:rsidP="00095A38">
      <w:pPr>
        <w:numPr>
          <w:ilvl w:val="0"/>
          <w:numId w:val="1"/>
        </w:numPr>
        <w:spacing w:after="0" w:line="360" w:lineRule="auto"/>
        <w:ind w:left="0" w:hanging="567"/>
        <w:jc w:val="both"/>
        <w:rPr>
          <w:rFonts w:ascii="Arial" w:eastAsia="Times New Roman" w:hAnsi="Arial" w:cs="Arial"/>
          <w:snapToGrid w:val="0"/>
          <w:sz w:val="28"/>
          <w:szCs w:val="28"/>
          <w:lang w:val="es-ES_tradnl" w:eastAsia="es-MX"/>
        </w:rPr>
      </w:pPr>
      <w:r w:rsidRPr="005619F4">
        <w:rPr>
          <w:rFonts w:ascii="Arial" w:eastAsia="Times New Roman" w:hAnsi="Arial" w:cs="Arial"/>
          <w:b/>
          <w:snapToGrid w:val="0"/>
          <w:sz w:val="28"/>
          <w:szCs w:val="28"/>
          <w:lang w:eastAsia="es-MX"/>
        </w:rPr>
        <w:t>El</w:t>
      </w:r>
      <w:r w:rsidR="005619F4" w:rsidRPr="005619F4">
        <w:rPr>
          <w:rFonts w:ascii="Arial" w:eastAsia="Times New Roman" w:hAnsi="Arial" w:cs="Arial"/>
          <w:b/>
          <w:snapToGrid w:val="0"/>
          <w:sz w:val="28"/>
          <w:szCs w:val="28"/>
          <w:lang w:eastAsia="es-MX"/>
        </w:rPr>
        <w:t xml:space="preserve"> Instituto Nacional de Estadística y Geografía</w:t>
      </w:r>
      <w:r w:rsidR="005619F4" w:rsidRPr="005619F4">
        <w:rPr>
          <w:rFonts w:ascii="Arial" w:eastAsia="Times New Roman" w:hAnsi="Arial" w:cs="Arial"/>
          <w:snapToGrid w:val="0"/>
          <w:sz w:val="28"/>
          <w:szCs w:val="28"/>
          <w:lang w:val="es-ES_tradnl" w:eastAsia="es-MX"/>
        </w:rPr>
        <w:t xml:space="preserve">, promovió recurso de revisión adhesiva, </w:t>
      </w:r>
      <w:r w:rsidR="00842807">
        <w:rPr>
          <w:rFonts w:ascii="Arial" w:eastAsia="Times New Roman" w:hAnsi="Arial" w:cs="Arial"/>
          <w:snapToGrid w:val="0"/>
          <w:sz w:val="28"/>
          <w:szCs w:val="28"/>
          <w:lang w:val="es-ES_tradnl" w:eastAsia="es-MX"/>
        </w:rPr>
        <w:t xml:space="preserve">en el que </w:t>
      </w:r>
      <w:r w:rsidR="005619F4" w:rsidRPr="005619F4">
        <w:rPr>
          <w:rFonts w:ascii="Arial" w:eastAsia="Times New Roman" w:hAnsi="Arial" w:cs="Arial"/>
          <w:snapToGrid w:val="0"/>
          <w:sz w:val="28"/>
          <w:szCs w:val="28"/>
          <w:lang w:val="es-ES_tradnl" w:eastAsia="es-MX"/>
        </w:rPr>
        <w:t>alegó que:</w:t>
      </w:r>
    </w:p>
    <w:p w:rsidR="00095A38" w:rsidRPr="005619F4" w:rsidRDefault="00095A38" w:rsidP="00095A38">
      <w:pPr>
        <w:spacing w:after="0" w:line="360" w:lineRule="auto"/>
        <w:jc w:val="both"/>
        <w:rPr>
          <w:rFonts w:ascii="Arial" w:eastAsia="Times New Roman" w:hAnsi="Arial" w:cs="Arial"/>
          <w:snapToGrid w:val="0"/>
          <w:sz w:val="28"/>
          <w:szCs w:val="28"/>
          <w:lang w:val="es-ES_tradnl" w:eastAsia="es-MX"/>
        </w:rPr>
      </w:pPr>
    </w:p>
    <w:p w:rsidR="005619F4" w:rsidRPr="009B7110" w:rsidRDefault="00EC233D" w:rsidP="009B7110">
      <w:pPr>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Además de la invocada por el j</w:t>
      </w:r>
      <w:r w:rsidR="005619F4" w:rsidRPr="009B7110">
        <w:rPr>
          <w:rFonts w:ascii="Arial" w:eastAsiaTheme="minorHAnsi" w:hAnsi="Arial" w:cs="Arial"/>
          <w:i/>
          <w:sz w:val="26"/>
          <w:szCs w:val="26"/>
          <w:lang w:val="es-ES_tradnl" w:eastAsia="es-ES"/>
        </w:rPr>
        <w:t xml:space="preserve">uez de </w:t>
      </w:r>
      <w:r>
        <w:rPr>
          <w:rFonts w:ascii="Arial" w:eastAsiaTheme="minorHAnsi" w:hAnsi="Arial" w:cs="Arial"/>
          <w:i/>
          <w:sz w:val="26"/>
          <w:szCs w:val="26"/>
          <w:lang w:val="es-ES_tradnl" w:eastAsia="es-ES"/>
        </w:rPr>
        <w:t>d</w:t>
      </w:r>
      <w:r w:rsidR="005619F4" w:rsidRPr="009B7110">
        <w:rPr>
          <w:rFonts w:ascii="Arial" w:eastAsiaTheme="minorHAnsi" w:hAnsi="Arial" w:cs="Arial"/>
          <w:i/>
          <w:sz w:val="26"/>
          <w:szCs w:val="26"/>
          <w:lang w:val="es-ES_tradnl" w:eastAsia="es-ES"/>
        </w:rPr>
        <w:t xml:space="preserve">istrito, se actualiza la causa de improcedencia consistente en la </w:t>
      </w:r>
      <w:r w:rsidR="005619F4" w:rsidRPr="00EC233D">
        <w:rPr>
          <w:rFonts w:ascii="Arial" w:eastAsiaTheme="minorHAnsi" w:hAnsi="Arial" w:cs="Arial"/>
          <w:b/>
          <w:i/>
          <w:sz w:val="26"/>
          <w:szCs w:val="26"/>
          <w:lang w:val="es-ES_tradnl" w:eastAsia="es-ES"/>
        </w:rPr>
        <w:t>falta de interés legítimo</w:t>
      </w:r>
      <w:r w:rsidR="005619F4" w:rsidRPr="009B7110">
        <w:rPr>
          <w:rFonts w:ascii="Arial" w:eastAsiaTheme="minorHAnsi" w:hAnsi="Arial" w:cs="Arial"/>
          <w:i/>
          <w:sz w:val="26"/>
          <w:szCs w:val="26"/>
          <w:lang w:val="es-ES_tradnl" w:eastAsia="es-ES"/>
        </w:rPr>
        <w:t xml:space="preserve"> para promover el juicio de amparo. Lo anterior en razón de que la parte quejosa omitió manifestar fehacientemente la titularidad de un interés legítimo individual, pues no basta que haya alegado que la información del INEGI es ambigua e incompleta, sino que era necesario que aportara elementos de prueba tendentes a corroborar esa afirmación.</w:t>
      </w:r>
    </w:p>
    <w:p w:rsidR="00D06D94" w:rsidRPr="009B7110" w:rsidRDefault="00D06D94" w:rsidP="00D06D94">
      <w:pPr>
        <w:spacing w:after="0" w:line="360" w:lineRule="auto"/>
        <w:ind w:left="567"/>
        <w:jc w:val="both"/>
        <w:rPr>
          <w:rFonts w:ascii="Arial" w:eastAsiaTheme="minorHAnsi" w:hAnsi="Arial" w:cs="Arial"/>
          <w:i/>
          <w:sz w:val="26"/>
          <w:szCs w:val="26"/>
          <w:lang w:val="es-ES_tradnl" w:eastAsia="es-ES"/>
        </w:rPr>
      </w:pPr>
    </w:p>
    <w:p w:rsidR="005619F4" w:rsidRPr="009B7110" w:rsidRDefault="009B7110" w:rsidP="00D06D94">
      <w:pPr>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N</w:t>
      </w:r>
      <w:r w:rsidR="005619F4" w:rsidRPr="009B7110">
        <w:rPr>
          <w:rFonts w:ascii="Arial" w:eastAsiaTheme="minorHAnsi" w:hAnsi="Arial" w:cs="Arial"/>
          <w:i/>
          <w:sz w:val="26"/>
          <w:szCs w:val="26"/>
          <w:lang w:val="es-ES_tradnl" w:eastAsia="es-ES"/>
        </w:rPr>
        <w:t xml:space="preserve">o </w:t>
      </w:r>
      <w:r>
        <w:rPr>
          <w:rFonts w:ascii="Arial" w:eastAsiaTheme="minorHAnsi" w:hAnsi="Arial" w:cs="Arial"/>
          <w:i/>
          <w:sz w:val="26"/>
          <w:szCs w:val="26"/>
          <w:lang w:val="es-ES_tradnl" w:eastAsia="es-ES"/>
        </w:rPr>
        <w:t xml:space="preserve">se </w:t>
      </w:r>
      <w:r w:rsidR="005619F4" w:rsidRPr="009B7110">
        <w:rPr>
          <w:rFonts w:ascii="Arial" w:eastAsiaTheme="minorHAnsi" w:hAnsi="Arial" w:cs="Arial"/>
          <w:i/>
          <w:sz w:val="26"/>
          <w:szCs w:val="26"/>
          <w:lang w:val="es-ES_tradnl" w:eastAsia="es-ES"/>
        </w:rPr>
        <w:t>acredita la relación entre el combate a la pobreza y marginación y la omisión de producción de información. Tampoco el beneficio a su esfera jurídica en caso de que se realizara el censo en asentamientos irregulares.</w:t>
      </w:r>
    </w:p>
    <w:p w:rsidR="00D06D94" w:rsidRPr="009B7110" w:rsidRDefault="00D06D94" w:rsidP="00D06D94">
      <w:pPr>
        <w:spacing w:after="0" w:line="360" w:lineRule="auto"/>
        <w:ind w:left="567"/>
        <w:jc w:val="both"/>
        <w:rPr>
          <w:rFonts w:ascii="Arial" w:eastAsiaTheme="minorHAnsi" w:hAnsi="Arial" w:cs="Arial"/>
          <w:i/>
          <w:sz w:val="26"/>
          <w:szCs w:val="26"/>
          <w:lang w:val="es-ES_tradnl" w:eastAsia="es-ES"/>
        </w:rPr>
      </w:pPr>
    </w:p>
    <w:p w:rsidR="005619F4" w:rsidRDefault="009B7110" w:rsidP="009B7110">
      <w:pPr>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S</w:t>
      </w:r>
      <w:r w:rsidR="005619F4" w:rsidRPr="009B7110">
        <w:rPr>
          <w:rFonts w:ascii="Arial" w:eastAsiaTheme="minorHAnsi" w:hAnsi="Arial" w:cs="Arial"/>
          <w:i/>
          <w:sz w:val="26"/>
          <w:szCs w:val="26"/>
          <w:lang w:val="es-ES_tradnl" w:eastAsia="es-ES"/>
        </w:rPr>
        <w:t xml:space="preserve">e actualiza la causa de improcedencia </w:t>
      </w:r>
      <w:r w:rsidR="00F44F34">
        <w:rPr>
          <w:rFonts w:ascii="Arial" w:eastAsiaTheme="minorHAnsi" w:hAnsi="Arial" w:cs="Arial"/>
          <w:i/>
          <w:sz w:val="26"/>
          <w:szCs w:val="26"/>
          <w:lang w:val="es-ES_tradnl" w:eastAsia="es-ES"/>
        </w:rPr>
        <w:t xml:space="preserve">(sic) </w:t>
      </w:r>
      <w:r w:rsidR="005619F4" w:rsidRPr="009B7110">
        <w:rPr>
          <w:rFonts w:ascii="Arial" w:eastAsiaTheme="minorHAnsi" w:hAnsi="Arial" w:cs="Arial"/>
          <w:i/>
          <w:sz w:val="26"/>
          <w:szCs w:val="26"/>
          <w:lang w:val="es-ES_tradnl" w:eastAsia="es-ES"/>
        </w:rPr>
        <w:t xml:space="preserve">consistente en que </w:t>
      </w:r>
      <w:r w:rsidR="005619F4" w:rsidRPr="00F44F34">
        <w:rPr>
          <w:rFonts w:ascii="Arial" w:eastAsiaTheme="minorHAnsi" w:hAnsi="Arial" w:cs="Arial"/>
          <w:b/>
          <w:i/>
          <w:sz w:val="26"/>
          <w:szCs w:val="26"/>
          <w:lang w:val="es-ES_tradnl" w:eastAsia="es-ES"/>
        </w:rPr>
        <w:t>no existe el acto reclamado</w:t>
      </w:r>
      <w:r w:rsidR="005619F4" w:rsidRPr="009B7110">
        <w:rPr>
          <w:rFonts w:ascii="Arial" w:eastAsiaTheme="minorHAnsi" w:hAnsi="Arial" w:cs="Arial"/>
          <w:i/>
          <w:sz w:val="26"/>
          <w:szCs w:val="26"/>
          <w:lang w:val="es-ES_tradnl" w:eastAsia="es-ES"/>
        </w:rPr>
        <w:t xml:space="preserve">, pues al no haber expuesto la quejosa los motivos por los que consideró que la información del INEGI era </w:t>
      </w:r>
      <w:r w:rsidR="005619F4" w:rsidRPr="009B7110">
        <w:rPr>
          <w:rFonts w:ascii="Arial" w:eastAsiaTheme="minorHAnsi" w:hAnsi="Arial" w:cs="Arial"/>
          <w:i/>
          <w:sz w:val="26"/>
          <w:szCs w:val="26"/>
          <w:lang w:val="es-ES_tradnl" w:eastAsia="es-ES"/>
        </w:rPr>
        <w:lastRenderedPageBreak/>
        <w:t>ambigua, incompleta, no idónea y no pública, entonces debió acreditar que la información generada no versa sobre población que habita en asentamientos informales, lo que lleva a concluir que el acto reclamado no existe.</w:t>
      </w:r>
    </w:p>
    <w:p w:rsidR="00D170FD" w:rsidRPr="009B7110" w:rsidRDefault="00D170FD" w:rsidP="009B7110">
      <w:pPr>
        <w:spacing w:after="0" w:line="360" w:lineRule="auto"/>
        <w:ind w:left="567"/>
        <w:jc w:val="both"/>
        <w:rPr>
          <w:rFonts w:ascii="Arial" w:eastAsiaTheme="minorHAnsi" w:hAnsi="Arial" w:cs="Arial"/>
          <w:i/>
          <w:sz w:val="26"/>
          <w:szCs w:val="26"/>
          <w:lang w:val="es-ES_tradnl" w:eastAsia="es-ES"/>
        </w:rPr>
      </w:pPr>
    </w:p>
    <w:p w:rsidR="005619F4" w:rsidRPr="009B7110" w:rsidRDefault="009B7110" w:rsidP="00D06D94">
      <w:pPr>
        <w:spacing w:after="0" w:line="360" w:lineRule="auto"/>
        <w:ind w:left="567"/>
        <w:jc w:val="both"/>
        <w:rPr>
          <w:rFonts w:ascii="Arial" w:eastAsiaTheme="minorHAnsi" w:hAnsi="Arial" w:cs="Arial"/>
          <w:i/>
          <w:sz w:val="26"/>
          <w:szCs w:val="26"/>
          <w:lang w:val="es-ES_tradnl" w:eastAsia="es-ES"/>
        </w:rPr>
      </w:pPr>
      <w:r>
        <w:rPr>
          <w:rFonts w:ascii="Arial" w:eastAsiaTheme="minorHAnsi" w:hAnsi="Arial" w:cs="Arial"/>
          <w:i/>
          <w:sz w:val="26"/>
          <w:szCs w:val="26"/>
          <w:lang w:val="es-ES_tradnl" w:eastAsia="es-ES"/>
        </w:rPr>
        <w:t>N</w:t>
      </w:r>
      <w:r w:rsidR="005619F4" w:rsidRPr="009B7110">
        <w:rPr>
          <w:rFonts w:ascii="Arial" w:eastAsiaTheme="minorHAnsi" w:hAnsi="Arial" w:cs="Arial"/>
          <w:i/>
          <w:sz w:val="26"/>
          <w:szCs w:val="26"/>
          <w:lang w:val="es-ES_tradnl" w:eastAsia="es-ES"/>
        </w:rPr>
        <w:t>o todo asentamiento irregular debe ser considerado como pobreza. Quien tiene la facultad de emitir lineamientos para la definición, identificación y medición de la pobreza es el CONEVAL, con base en la información generada por el INEGI.</w:t>
      </w:r>
    </w:p>
    <w:p w:rsidR="00235558" w:rsidRPr="009B7110" w:rsidRDefault="00235558" w:rsidP="00D06D94">
      <w:pPr>
        <w:spacing w:after="0" w:line="360" w:lineRule="auto"/>
        <w:ind w:left="567"/>
        <w:jc w:val="both"/>
        <w:rPr>
          <w:rFonts w:ascii="Arial" w:eastAsiaTheme="minorHAnsi" w:hAnsi="Arial" w:cs="Arial"/>
          <w:i/>
          <w:sz w:val="26"/>
          <w:szCs w:val="26"/>
          <w:lang w:val="es-ES_tradnl" w:eastAsia="es-ES"/>
        </w:rPr>
      </w:pPr>
    </w:p>
    <w:p w:rsidR="005619F4" w:rsidRPr="009B7110" w:rsidRDefault="005619F4" w:rsidP="00D06D94">
      <w:pPr>
        <w:spacing w:after="0" w:line="360" w:lineRule="auto"/>
        <w:ind w:left="567"/>
        <w:jc w:val="both"/>
        <w:rPr>
          <w:rFonts w:ascii="Arial" w:eastAsiaTheme="minorHAnsi" w:hAnsi="Arial" w:cs="Arial"/>
          <w:i/>
          <w:sz w:val="26"/>
          <w:szCs w:val="26"/>
          <w:lang w:val="es-ES_tradnl" w:eastAsia="es-ES"/>
        </w:rPr>
      </w:pPr>
      <w:r w:rsidRPr="009B7110">
        <w:rPr>
          <w:rFonts w:ascii="Arial" w:eastAsiaTheme="minorHAnsi" w:hAnsi="Arial" w:cs="Arial"/>
          <w:i/>
          <w:sz w:val="26"/>
          <w:szCs w:val="26"/>
          <w:lang w:val="es-ES_tradnl" w:eastAsia="es-ES"/>
        </w:rPr>
        <w:t>Por ende, el juicio de amparo es improcedente porque al INEGI no le corresponde analizar información relacionada con la pobreza y marginación.</w:t>
      </w:r>
    </w:p>
    <w:p w:rsidR="00426201" w:rsidRPr="00E27047" w:rsidRDefault="00426201" w:rsidP="00EC49C4">
      <w:pPr>
        <w:spacing w:after="0" w:line="360" w:lineRule="auto"/>
        <w:ind w:hanging="567"/>
        <w:jc w:val="both"/>
        <w:rPr>
          <w:rFonts w:ascii="Arial" w:hAnsi="Arial" w:cs="Arial"/>
          <w:i/>
          <w:sz w:val="28"/>
          <w:szCs w:val="28"/>
        </w:rPr>
      </w:pPr>
    </w:p>
    <w:p w:rsidR="00325971" w:rsidRDefault="00797AF0"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b/>
          <w:sz w:val="28"/>
          <w:szCs w:val="28"/>
        </w:rPr>
        <w:t>QUINTO</w:t>
      </w:r>
      <w:r w:rsidR="00B32AF1" w:rsidRPr="001F51BC">
        <w:rPr>
          <w:rFonts w:ascii="Arial" w:hAnsi="Arial" w:cs="Arial"/>
          <w:sz w:val="28"/>
          <w:szCs w:val="28"/>
        </w:rPr>
        <w:t xml:space="preserve">. </w:t>
      </w:r>
      <w:r w:rsidR="00A40726" w:rsidRPr="001F51BC">
        <w:rPr>
          <w:rFonts w:ascii="Arial" w:hAnsi="Arial" w:cs="Arial"/>
          <w:b/>
          <w:sz w:val="28"/>
          <w:szCs w:val="28"/>
        </w:rPr>
        <w:t>Estudio del asunto.</w:t>
      </w:r>
      <w:r w:rsidR="002A79F4">
        <w:rPr>
          <w:rFonts w:ascii="Arial" w:hAnsi="Arial" w:cs="Arial"/>
          <w:b/>
          <w:sz w:val="28"/>
          <w:szCs w:val="28"/>
        </w:rPr>
        <w:t xml:space="preserve"> </w:t>
      </w:r>
      <w:r w:rsidR="00325971">
        <w:rPr>
          <w:rFonts w:ascii="Arial" w:hAnsi="Arial" w:cs="Arial"/>
          <w:sz w:val="28"/>
          <w:szCs w:val="28"/>
        </w:rPr>
        <w:t xml:space="preserve">Antes de abordar el estudio de los agravios planteados en el recurso de revisión principal y su adhesiva, es importante dejar claro cuáles son los actos reclamados en la demanda de amparo, </w:t>
      </w:r>
      <w:r w:rsidR="00833DE1">
        <w:rPr>
          <w:rFonts w:ascii="Arial" w:hAnsi="Arial" w:cs="Arial"/>
          <w:sz w:val="28"/>
          <w:szCs w:val="28"/>
        </w:rPr>
        <w:t xml:space="preserve">por lo que, básicamente, se tomará como referente la precisión que, al respecto, realizó </w:t>
      </w:r>
      <w:r w:rsidR="00325971">
        <w:rPr>
          <w:rFonts w:ascii="Arial" w:hAnsi="Arial" w:cs="Arial"/>
          <w:sz w:val="28"/>
          <w:szCs w:val="28"/>
        </w:rPr>
        <w:t>el juez federal</w:t>
      </w:r>
      <w:r w:rsidR="00833DE1">
        <w:rPr>
          <w:rFonts w:ascii="Arial" w:hAnsi="Arial" w:cs="Arial"/>
          <w:sz w:val="28"/>
          <w:szCs w:val="28"/>
        </w:rPr>
        <w:t>.</w:t>
      </w:r>
    </w:p>
    <w:p w:rsidR="00FC1DF0" w:rsidRDefault="00FC1DF0" w:rsidP="00D31D6B">
      <w:pPr>
        <w:pStyle w:val="Prrafodelista"/>
        <w:tabs>
          <w:tab w:val="left" w:pos="0"/>
          <w:tab w:val="left" w:pos="142"/>
          <w:tab w:val="left" w:pos="993"/>
        </w:tabs>
        <w:spacing w:line="360" w:lineRule="auto"/>
        <w:ind w:left="0" w:right="51"/>
        <w:jc w:val="both"/>
        <w:rPr>
          <w:rFonts w:ascii="Arial" w:hAnsi="Arial" w:cs="Arial"/>
          <w:b/>
          <w:sz w:val="28"/>
          <w:szCs w:val="28"/>
        </w:rPr>
      </w:pPr>
    </w:p>
    <w:p w:rsidR="00FC1DF0" w:rsidRPr="00FC1DF0" w:rsidRDefault="00FC1DF0" w:rsidP="00D31D6B">
      <w:pPr>
        <w:pStyle w:val="Prrafodelista"/>
        <w:tabs>
          <w:tab w:val="left" w:pos="0"/>
          <w:tab w:val="left" w:pos="142"/>
          <w:tab w:val="left" w:pos="993"/>
        </w:tabs>
        <w:spacing w:line="360" w:lineRule="auto"/>
        <w:ind w:left="0" w:right="51"/>
        <w:jc w:val="both"/>
        <w:rPr>
          <w:rFonts w:ascii="Arial" w:hAnsi="Arial" w:cs="Arial"/>
          <w:i/>
          <w:sz w:val="28"/>
          <w:szCs w:val="28"/>
        </w:rPr>
      </w:pPr>
      <w:r w:rsidRPr="00FC1DF0">
        <w:rPr>
          <w:rFonts w:ascii="Arial" w:hAnsi="Arial" w:cs="Arial"/>
          <w:b/>
          <w:i/>
          <w:sz w:val="28"/>
          <w:szCs w:val="28"/>
        </w:rPr>
        <w:t>Precisión de actos</w:t>
      </w:r>
    </w:p>
    <w:p w:rsidR="00833DE1" w:rsidRDefault="00833DE1"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833DE1" w:rsidRDefault="00833DE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Así tenemos que del análisis integral de la demanda y el desahogo de prevención de la misma y, prescindiendo de los calificativos y de </w:t>
      </w:r>
      <w:r w:rsidR="003C69C0">
        <w:rPr>
          <w:rFonts w:ascii="Arial" w:hAnsi="Arial" w:cs="Arial"/>
          <w:sz w:val="28"/>
          <w:szCs w:val="28"/>
        </w:rPr>
        <w:t>los aspectos que, más que omisiones representan argumentos relacionados con forma en que estima l</w:t>
      </w:r>
      <w:r w:rsidR="006A79C3">
        <w:rPr>
          <w:rFonts w:ascii="Arial" w:hAnsi="Arial" w:cs="Arial"/>
          <w:sz w:val="28"/>
          <w:szCs w:val="28"/>
        </w:rPr>
        <w:t xml:space="preserve">a quejosa se han conculcado </w:t>
      </w:r>
      <w:r w:rsidR="003C69C0">
        <w:rPr>
          <w:rFonts w:ascii="Arial" w:hAnsi="Arial" w:cs="Arial"/>
          <w:sz w:val="28"/>
          <w:szCs w:val="28"/>
        </w:rPr>
        <w:t>derechos fundamentales</w:t>
      </w:r>
      <w:r>
        <w:rPr>
          <w:rFonts w:ascii="Arial" w:hAnsi="Arial" w:cs="Arial"/>
          <w:sz w:val="28"/>
          <w:szCs w:val="28"/>
        </w:rPr>
        <w:t xml:space="preserve">, los actos reclamados al </w:t>
      </w:r>
      <w:r>
        <w:rPr>
          <w:rFonts w:ascii="Arial" w:hAnsi="Arial" w:cs="Arial"/>
          <w:sz w:val="28"/>
          <w:szCs w:val="28"/>
        </w:rPr>
        <w:lastRenderedPageBreak/>
        <w:t>Instituto Nacional de Estadística y Geografía, resultan ser los siguientes:</w:t>
      </w:r>
    </w:p>
    <w:p w:rsidR="00325971" w:rsidRDefault="00325971" w:rsidP="00325971">
      <w:pPr>
        <w:pStyle w:val="Prrafodelista"/>
        <w:tabs>
          <w:tab w:val="left" w:pos="0"/>
          <w:tab w:val="left" w:pos="142"/>
          <w:tab w:val="left" w:pos="993"/>
        </w:tabs>
        <w:spacing w:line="360" w:lineRule="auto"/>
        <w:ind w:left="0" w:right="-170"/>
        <w:jc w:val="both"/>
        <w:rPr>
          <w:rFonts w:ascii="Arial" w:hAnsi="Arial" w:cs="Arial"/>
          <w:b/>
          <w:sz w:val="28"/>
          <w:szCs w:val="28"/>
        </w:rPr>
      </w:pPr>
    </w:p>
    <w:p w:rsidR="00325971" w:rsidRPr="00833DE1" w:rsidRDefault="00325971" w:rsidP="00D31D6B">
      <w:pPr>
        <w:pStyle w:val="Prrafodelista"/>
        <w:numPr>
          <w:ilvl w:val="0"/>
          <w:numId w:val="7"/>
        </w:numPr>
        <w:tabs>
          <w:tab w:val="left" w:pos="0"/>
          <w:tab w:val="left" w:pos="142"/>
          <w:tab w:val="left" w:pos="993"/>
        </w:tabs>
        <w:spacing w:line="360" w:lineRule="auto"/>
        <w:ind w:right="51"/>
        <w:jc w:val="both"/>
        <w:rPr>
          <w:rFonts w:ascii="Arial" w:hAnsi="Arial" w:cs="Arial"/>
          <w:b/>
          <w:i/>
          <w:sz w:val="28"/>
          <w:szCs w:val="28"/>
        </w:rPr>
      </w:pPr>
      <w:r w:rsidRPr="00833DE1">
        <w:rPr>
          <w:rFonts w:ascii="Arial" w:hAnsi="Arial" w:cs="Arial"/>
          <w:b/>
          <w:i/>
          <w:sz w:val="28"/>
          <w:szCs w:val="28"/>
        </w:rPr>
        <w:t>La omisión de generar información</w:t>
      </w:r>
      <w:r w:rsidRPr="00833DE1">
        <w:rPr>
          <w:rFonts w:ascii="Arial" w:hAnsi="Arial" w:cs="Arial"/>
          <w:i/>
          <w:sz w:val="28"/>
          <w:szCs w:val="28"/>
        </w:rPr>
        <w:t xml:space="preserve"> acerca del número de asentamientos informales que existen en los Estados Unidos Mexicanos, identificando </w:t>
      </w:r>
      <w:r w:rsidR="002C5EE6" w:rsidRPr="00833DE1">
        <w:rPr>
          <w:rFonts w:ascii="Arial" w:hAnsi="Arial" w:cs="Arial"/>
          <w:i/>
          <w:sz w:val="28"/>
          <w:szCs w:val="28"/>
        </w:rPr>
        <w:t>sus ubicaciones y la población que en ellos habita</w:t>
      </w:r>
      <w:r w:rsidR="002D766C" w:rsidRPr="00833DE1">
        <w:rPr>
          <w:rFonts w:ascii="Arial" w:hAnsi="Arial" w:cs="Arial"/>
          <w:i/>
          <w:sz w:val="28"/>
          <w:szCs w:val="28"/>
        </w:rPr>
        <w:t>.</w:t>
      </w:r>
    </w:p>
    <w:p w:rsidR="002D766C" w:rsidRPr="00833DE1" w:rsidRDefault="002D766C" w:rsidP="00D31D6B">
      <w:pPr>
        <w:pStyle w:val="Prrafodelista"/>
        <w:tabs>
          <w:tab w:val="left" w:pos="0"/>
          <w:tab w:val="left" w:pos="142"/>
          <w:tab w:val="left" w:pos="993"/>
        </w:tabs>
        <w:spacing w:line="360" w:lineRule="auto"/>
        <w:ind w:left="720" w:right="51"/>
        <w:jc w:val="both"/>
        <w:rPr>
          <w:rFonts w:ascii="Arial" w:hAnsi="Arial" w:cs="Arial"/>
          <w:b/>
          <w:i/>
          <w:sz w:val="28"/>
          <w:szCs w:val="28"/>
        </w:rPr>
      </w:pPr>
    </w:p>
    <w:p w:rsidR="002D766C" w:rsidRPr="00833DE1" w:rsidRDefault="002D766C" w:rsidP="00D31D6B">
      <w:pPr>
        <w:pStyle w:val="Prrafodelista"/>
        <w:numPr>
          <w:ilvl w:val="0"/>
          <w:numId w:val="7"/>
        </w:numPr>
        <w:tabs>
          <w:tab w:val="left" w:pos="0"/>
          <w:tab w:val="left" w:pos="142"/>
          <w:tab w:val="left" w:pos="993"/>
        </w:tabs>
        <w:spacing w:line="360" w:lineRule="auto"/>
        <w:ind w:right="51"/>
        <w:jc w:val="both"/>
        <w:rPr>
          <w:rFonts w:ascii="Arial" w:hAnsi="Arial" w:cs="Arial"/>
          <w:b/>
          <w:i/>
          <w:sz w:val="28"/>
          <w:szCs w:val="28"/>
        </w:rPr>
      </w:pPr>
      <w:r w:rsidRPr="00833DE1">
        <w:rPr>
          <w:rFonts w:ascii="Arial" w:hAnsi="Arial" w:cs="Arial"/>
          <w:b/>
          <w:i/>
          <w:sz w:val="28"/>
          <w:szCs w:val="28"/>
        </w:rPr>
        <w:t>La omisión de realizar un censo de población</w:t>
      </w:r>
      <w:r w:rsidRPr="00833DE1">
        <w:rPr>
          <w:rFonts w:ascii="Arial" w:hAnsi="Arial" w:cs="Arial"/>
          <w:i/>
          <w:sz w:val="28"/>
          <w:szCs w:val="28"/>
        </w:rPr>
        <w:t xml:space="preserve"> en asentamientos informales en Estados Unidos Mexicanos, con el objetivo de producir información estadística desagregada sobre las personas en asentamientos informales y el acceso a servicios básicos que conforman el núcleo esencial del derecho a la vivienda.</w:t>
      </w:r>
    </w:p>
    <w:p w:rsidR="002D766C" w:rsidRPr="00833DE1" w:rsidRDefault="002D766C" w:rsidP="00D31D6B">
      <w:pPr>
        <w:pStyle w:val="Prrafodelista"/>
        <w:ind w:right="51"/>
        <w:rPr>
          <w:rFonts w:ascii="Arial" w:hAnsi="Arial" w:cs="Arial"/>
          <w:b/>
          <w:i/>
          <w:sz w:val="28"/>
          <w:szCs w:val="28"/>
        </w:rPr>
      </w:pPr>
    </w:p>
    <w:p w:rsidR="002D766C" w:rsidRPr="00833DE1" w:rsidRDefault="002D766C" w:rsidP="00D31D6B">
      <w:pPr>
        <w:pStyle w:val="Prrafodelista"/>
        <w:numPr>
          <w:ilvl w:val="0"/>
          <w:numId w:val="7"/>
        </w:numPr>
        <w:tabs>
          <w:tab w:val="left" w:pos="0"/>
          <w:tab w:val="left" w:pos="142"/>
          <w:tab w:val="left" w:pos="993"/>
        </w:tabs>
        <w:spacing w:line="360" w:lineRule="auto"/>
        <w:ind w:right="51"/>
        <w:jc w:val="both"/>
        <w:rPr>
          <w:rFonts w:ascii="Arial" w:hAnsi="Arial" w:cs="Arial"/>
          <w:b/>
          <w:i/>
          <w:sz w:val="28"/>
          <w:szCs w:val="28"/>
        </w:rPr>
      </w:pPr>
      <w:r w:rsidRPr="00833DE1">
        <w:rPr>
          <w:rFonts w:ascii="Arial" w:hAnsi="Arial" w:cs="Arial"/>
          <w:b/>
          <w:i/>
          <w:sz w:val="28"/>
          <w:szCs w:val="28"/>
        </w:rPr>
        <w:t xml:space="preserve">La omisión de generar la información adicional necesaria para complementar </w:t>
      </w:r>
      <w:r w:rsidRPr="00833DE1">
        <w:rPr>
          <w:rFonts w:ascii="Arial" w:hAnsi="Arial" w:cs="Arial"/>
          <w:i/>
          <w:sz w:val="28"/>
          <w:szCs w:val="28"/>
        </w:rPr>
        <w:t>el censo nacional de población en asentamientos informales, con el fin de conocer el estado actual del ejercicio del derecho a la vivienda en los asentamientos informales del país, así como el estado actual del acceso y disfrute a servicios en los asentamientos informales del país.</w:t>
      </w:r>
    </w:p>
    <w:p w:rsidR="002D766C" w:rsidRPr="00833DE1" w:rsidRDefault="002D766C" w:rsidP="00C14B4D">
      <w:pPr>
        <w:pStyle w:val="Prrafodelista"/>
        <w:spacing w:line="360" w:lineRule="auto"/>
        <w:ind w:right="51"/>
        <w:rPr>
          <w:rFonts w:ascii="Arial" w:hAnsi="Arial" w:cs="Arial"/>
          <w:b/>
          <w:i/>
          <w:sz w:val="28"/>
          <w:szCs w:val="28"/>
        </w:rPr>
      </w:pPr>
    </w:p>
    <w:p w:rsidR="00833DE1" w:rsidRDefault="00833DE1" w:rsidP="00FA7231">
      <w:pPr>
        <w:pStyle w:val="Prrafodelista"/>
        <w:tabs>
          <w:tab w:val="left" w:pos="0"/>
          <w:tab w:val="left" w:pos="142"/>
          <w:tab w:val="left" w:pos="993"/>
        </w:tabs>
        <w:spacing w:line="360" w:lineRule="auto"/>
        <w:ind w:left="0" w:right="51"/>
        <w:jc w:val="both"/>
        <w:rPr>
          <w:rFonts w:ascii="Arial" w:hAnsi="Arial" w:cs="Arial"/>
          <w:b/>
          <w:i/>
          <w:sz w:val="28"/>
          <w:szCs w:val="28"/>
        </w:rPr>
      </w:pPr>
      <w:r w:rsidRPr="00833DE1">
        <w:rPr>
          <w:rFonts w:ascii="Arial" w:hAnsi="Arial" w:cs="Arial"/>
          <w:b/>
          <w:i/>
          <w:sz w:val="28"/>
          <w:szCs w:val="28"/>
        </w:rPr>
        <w:t>Certeza de actos.</w:t>
      </w:r>
    </w:p>
    <w:p w:rsidR="00833DE1" w:rsidRPr="00833DE1" w:rsidRDefault="00833DE1" w:rsidP="00C14B4D">
      <w:pPr>
        <w:pStyle w:val="Prrafodelista"/>
        <w:tabs>
          <w:tab w:val="left" w:pos="0"/>
          <w:tab w:val="left" w:pos="142"/>
          <w:tab w:val="left" w:pos="993"/>
        </w:tabs>
        <w:spacing w:line="360" w:lineRule="auto"/>
        <w:ind w:left="0" w:right="51"/>
        <w:jc w:val="both"/>
        <w:rPr>
          <w:rFonts w:ascii="Arial" w:hAnsi="Arial" w:cs="Arial"/>
          <w:b/>
          <w:i/>
          <w:sz w:val="28"/>
          <w:szCs w:val="28"/>
        </w:rPr>
      </w:pPr>
    </w:p>
    <w:p w:rsidR="00A40726" w:rsidRDefault="00D170FD"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P</w:t>
      </w:r>
      <w:r w:rsidR="002A79F4">
        <w:rPr>
          <w:rFonts w:ascii="Arial" w:hAnsi="Arial" w:cs="Arial"/>
          <w:sz w:val="28"/>
          <w:szCs w:val="28"/>
        </w:rPr>
        <w:t xml:space="preserve">or </w:t>
      </w:r>
      <w:r w:rsidR="009B7110">
        <w:rPr>
          <w:rFonts w:ascii="Arial" w:hAnsi="Arial" w:cs="Arial"/>
          <w:sz w:val="28"/>
          <w:szCs w:val="28"/>
        </w:rPr>
        <w:t xml:space="preserve">cuestión de metodología </w:t>
      </w:r>
      <w:r w:rsidR="00833DE1">
        <w:rPr>
          <w:rFonts w:ascii="Arial" w:hAnsi="Arial" w:cs="Arial"/>
          <w:sz w:val="28"/>
          <w:szCs w:val="28"/>
        </w:rPr>
        <w:t xml:space="preserve">se procederá a analizar, prioritariamente, los agravios de la revisión adhesiva en los que la autoridad </w:t>
      </w:r>
      <w:r w:rsidR="006A79C3">
        <w:rPr>
          <w:rFonts w:ascii="Arial" w:hAnsi="Arial" w:cs="Arial"/>
          <w:sz w:val="28"/>
          <w:szCs w:val="28"/>
        </w:rPr>
        <w:t xml:space="preserve">responsable </w:t>
      </w:r>
      <w:r w:rsidR="00833DE1">
        <w:rPr>
          <w:rFonts w:ascii="Arial" w:hAnsi="Arial" w:cs="Arial"/>
          <w:sz w:val="28"/>
          <w:szCs w:val="28"/>
        </w:rPr>
        <w:t xml:space="preserve">aduce la </w:t>
      </w:r>
      <w:r w:rsidR="00833DE1" w:rsidRPr="00B66D32">
        <w:rPr>
          <w:rFonts w:ascii="Arial" w:hAnsi="Arial" w:cs="Arial"/>
          <w:b/>
          <w:sz w:val="28"/>
          <w:szCs w:val="28"/>
        </w:rPr>
        <w:t xml:space="preserve">inexistencia de los actos </w:t>
      </w:r>
      <w:r w:rsidR="00833DE1" w:rsidRPr="00B66D32">
        <w:rPr>
          <w:rFonts w:ascii="Arial" w:hAnsi="Arial" w:cs="Arial"/>
          <w:b/>
          <w:sz w:val="28"/>
          <w:szCs w:val="28"/>
        </w:rPr>
        <w:lastRenderedPageBreak/>
        <w:t>reclamados</w:t>
      </w:r>
      <w:r w:rsidR="00833DE1">
        <w:rPr>
          <w:rFonts w:ascii="Arial" w:hAnsi="Arial" w:cs="Arial"/>
          <w:sz w:val="28"/>
          <w:szCs w:val="28"/>
        </w:rPr>
        <w:t xml:space="preserve"> y que, por ende, procedería el sobreseimiento en el juicio de amparo.</w:t>
      </w:r>
    </w:p>
    <w:p w:rsidR="00833DE1" w:rsidRDefault="00833DE1"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F44F34" w:rsidRDefault="00833DE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Así tenemos que</w:t>
      </w:r>
      <w:r w:rsidR="00F44F34">
        <w:rPr>
          <w:rFonts w:ascii="Arial" w:hAnsi="Arial" w:cs="Arial"/>
          <w:sz w:val="28"/>
          <w:szCs w:val="28"/>
        </w:rPr>
        <w:t xml:space="preserve"> si bien</w:t>
      </w:r>
      <w:r>
        <w:rPr>
          <w:rFonts w:ascii="Arial" w:hAnsi="Arial" w:cs="Arial"/>
          <w:sz w:val="28"/>
          <w:szCs w:val="28"/>
        </w:rPr>
        <w:t xml:space="preserve"> la revisionista en la adhesiva </w:t>
      </w:r>
      <w:r w:rsidR="00F44F34">
        <w:rPr>
          <w:rFonts w:ascii="Arial" w:hAnsi="Arial" w:cs="Arial"/>
          <w:sz w:val="28"/>
          <w:szCs w:val="28"/>
        </w:rPr>
        <w:t xml:space="preserve">refiere en el </w:t>
      </w:r>
      <w:r w:rsidR="00F44F34" w:rsidRPr="00F44F34">
        <w:rPr>
          <w:rFonts w:ascii="Arial" w:hAnsi="Arial" w:cs="Arial"/>
          <w:b/>
          <w:sz w:val="28"/>
          <w:szCs w:val="28"/>
        </w:rPr>
        <w:t>apartado E</w:t>
      </w:r>
      <w:r w:rsidR="00F44F34">
        <w:rPr>
          <w:rFonts w:ascii="Arial" w:hAnsi="Arial" w:cs="Arial"/>
          <w:sz w:val="28"/>
          <w:szCs w:val="28"/>
        </w:rPr>
        <w:t xml:space="preserve">, de su oficio de agravios, que se actualizaría la causal de improcedencia genérica prevista </w:t>
      </w:r>
      <w:r w:rsidR="003C492A" w:rsidRPr="003C492A">
        <w:rPr>
          <w:rFonts w:ascii="Arial" w:hAnsi="Arial" w:cs="Arial"/>
          <w:sz w:val="28"/>
          <w:szCs w:val="28"/>
        </w:rPr>
        <w:t xml:space="preserve">en </w:t>
      </w:r>
      <w:r w:rsidR="00F44F34" w:rsidRPr="003C492A">
        <w:rPr>
          <w:rFonts w:ascii="Arial" w:hAnsi="Arial" w:cs="Arial"/>
          <w:sz w:val="28"/>
          <w:szCs w:val="28"/>
        </w:rPr>
        <w:t>l</w:t>
      </w:r>
      <w:r w:rsidR="003C492A" w:rsidRPr="003C492A">
        <w:rPr>
          <w:rFonts w:ascii="Arial" w:hAnsi="Arial" w:cs="Arial"/>
          <w:sz w:val="28"/>
          <w:szCs w:val="28"/>
        </w:rPr>
        <w:t>a fracción</w:t>
      </w:r>
      <w:r w:rsidR="00F44F34" w:rsidRPr="003C492A">
        <w:rPr>
          <w:rFonts w:ascii="Arial" w:hAnsi="Arial" w:cs="Arial"/>
          <w:sz w:val="28"/>
          <w:szCs w:val="28"/>
        </w:rPr>
        <w:t xml:space="preserve"> XXIII</w:t>
      </w:r>
      <w:r w:rsidR="00F44F34">
        <w:rPr>
          <w:rFonts w:ascii="Arial" w:hAnsi="Arial" w:cs="Arial"/>
          <w:sz w:val="28"/>
          <w:szCs w:val="28"/>
        </w:rPr>
        <w:t xml:space="preserve">, del artículo 61, de la Ley de Amparo; </w:t>
      </w:r>
      <w:r w:rsidR="00D170FD">
        <w:rPr>
          <w:rFonts w:ascii="Arial" w:hAnsi="Arial" w:cs="Arial"/>
          <w:sz w:val="28"/>
          <w:szCs w:val="28"/>
        </w:rPr>
        <w:t xml:space="preserve">lo cierto es que al </w:t>
      </w:r>
      <w:r w:rsidR="00F44F34">
        <w:rPr>
          <w:rFonts w:ascii="Arial" w:hAnsi="Arial" w:cs="Arial"/>
          <w:sz w:val="28"/>
          <w:szCs w:val="28"/>
        </w:rPr>
        <w:t>invoca</w:t>
      </w:r>
      <w:r w:rsidR="00D170FD">
        <w:rPr>
          <w:rFonts w:ascii="Arial" w:hAnsi="Arial" w:cs="Arial"/>
          <w:sz w:val="28"/>
          <w:szCs w:val="28"/>
        </w:rPr>
        <w:t>r</w:t>
      </w:r>
      <w:r w:rsidR="00F44F34">
        <w:rPr>
          <w:rFonts w:ascii="Arial" w:hAnsi="Arial" w:cs="Arial"/>
          <w:sz w:val="28"/>
          <w:szCs w:val="28"/>
        </w:rPr>
        <w:t xml:space="preserve"> el artículo 63, fracción IV, del mismo ordenamiento</w:t>
      </w:r>
      <w:r w:rsidR="00D170FD">
        <w:rPr>
          <w:rFonts w:ascii="Arial" w:hAnsi="Arial" w:cs="Arial"/>
          <w:sz w:val="28"/>
          <w:szCs w:val="28"/>
        </w:rPr>
        <w:t xml:space="preserve">, realmente </w:t>
      </w:r>
      <w:r w:rsidR="00DF7A7E">
        <w:rPr>
          <w:rFonts w:ascii="Arial" w:hAnsi="Arial" w:cs="Arial"/>
          <w:sz w:val="28"/>
          <w:szCs w:val="28"/>
        </w:rPr>
        <w:t xml:space="preserve">lo que </w:t>
      </w:r>
      <w:r w:rsidR="00D170FD">
        <w:rPr>
          <w:rFonts w:ascii="Arial" w:hAnsi="Arial" w:cs="Arial"/>
          <w:sz w:val="28"/>
          <w:szCs w:val="28"/>
        </w:rPr>
        <w:t xml:space="preserve">plantea </w:t>
      </w:r>
      <w:r w:rsidR="00DF7A7E">
        <w:rPr>
          <w:rFonts w:ascii="Arial" w:hAnsi="Arial" w:cs="Arial"/>
          <w:sz w:val="28"/>
          <w:szCs w:val="28"/>
        </w:rPr>
        <w:t xml:space="preserve">es </w:t>
      </w:r>
      <w:r w:rsidR="00D170FD">
        <w:rPr>
          <w:rFonts w:ascii="Arial" w:hAnsi="Arial" w:cs="Arial"/>
          <w:sz w:val="28"/>
          <w:szCs w:val="28"/>
        </w:rPr>
        <w:t xml:space="preserve">una causal de sobreseimiento puesto que </w:t>
      </w:r>
      <w:r w:rsidR="00F44F34">
        <w:rPr>
          <w:rFonts w:ascii="Arial" w:hAnsi="Arial" w:cs="Arial"/>
          <w:sz w:val="28"/>
          <w:szCs w:val="28"/>
        </w:rPr>
        <w:t>indica</w:t>
      </w:r>
      <w:r w:rsidR="00D170FD">
        <w:rPr>
          <w:rFonts w:ascii="Arial" w:hAnsi="Arial" w:cs="Arial"/>
          <w:sz w:val="28"/>
          <w:szCs w:val="28"/>
        </w:rPr>
        <w:t>,</w:t>
      </w:r>
      <w:r w:rsidR="00310BB8">
        <w:rPr>
          <w:rFonts w:ascii="Arial" w:hAnsi="Arial" w:cs="Arial"/>
          <w:sz w:val="28"/>
          <w:szCs w:val="28"/>
        </w:rPr>
        <w:t xml:space="preserve"> por una parte, que la quejosa no de</w:t>
      </w:r>
      <w:r w:rsidR="00DF2404">
        <w:rPr>
          <w:rFonts w:ascii="Arial" w:hAnsi="Arial" w:cs="Arial"/>
          <w:sz w:val="28"/>
          <w:szCs w:val="28"/>
        </w:rPr>
        <w:t>mostró que la información que sí</w:t>
      </w:r>
      <w:r w:rsidR="00310BB8">
        <w:rPr>
          <w:rFonts w:ascii="Arial" w:hAnsi="Arial" w:cs="Arial"/>
          <w:sz w:val="28"/>
          <w:szCs w:val="28"/>
        </w:rPr>
        <w:t xml:space="preserve"> ha emitido el Instituto Nacional de Estadística y Geografía no está relacionada con asentamientos humanos informales y, por otra parte</w:t>
      </w:r>
      <w:r w:rsidR="00F44F34">
        <w:rPr>
          <w:rFonts w:ascii="Arial" w:hAnsi="Arial" w:cs="Arial"/>
          <w:sz w:val="28"/>
          <w:szCs w:val="28"/>
        </w:rPr>
        <w:t xml:space="preserve"> </w:t>
      </w:r>
      <w:r>
        <w:rPr>
          <w:rFonts w:ascii="Arial" w:hAnsi="Arial" w:cs="Arial"/>
          <w:sz w:val="28"/>
          <w:szCs w:val="28"/>
        </w:rPr>
        <w:t>que</w:t>
      </w:r>
      <w:r w:rsidR="00310BB8">
        <w:rPr>
          <w:rFonts w:ascii="Arial" w:hAnsi="Arial" w:cs="Arial"/>
          <w:sz w:val="28"/>
          <w:szCs w:val="28"/>
        </w:rPr>
        <w:t>,</w:t>
      </w:r>
      <w:r w:rsidR="00F44F34">
        <w:rPr>
          <w:rFonts w:ascii="Arial" w:hAnsi="Arial" w:cs="Arial"/>
          <w:sz w:val="28"/>
          <w:szCs w:val="28"/>
        </w:rPr>
        <w:t xml:space="preserve"> por no contar con las atribuciones en las que la quejosa sustenta las omisiones que le reclama; </w:t>
      </w:r>
      <w:r w:rsidR="009F1A90">
        <w:rPr>
          <w:rFonts w:ascii="Arial" w:hAnsi="Arial" w:cs="Arial"/>
          <w:sz w:val="28"/>
          <w:szCs w:val="28"/>
        </w:rPr>
        <w:t xml:space="preserve">entonces, </w:t>
      </w:r>
      <w:r w:rsidR="00D170FD">
        <w:rPr>
          <w:rFonts w:ascii="Arial" w:hAnsi="Arial" w:cs="Arial"/>
          <w:sz w:val="28"/>
          <w:szCs w:val="28"/>
        </w:rPr>
        <w:t xml:space="preserve">aduce la </w:t>
      </w:r>
      <w:r w:rsidR="00186A65" w:rsidRPr="00186A65">
        <w:rPr>
          <w:rFonts w:ascii="Arial" w:hAnsi="Arial" w:cs="Arial"/>
          <w:b/>
          <w:sz w:val="28"/>
          <w:szCs w:val="28"/>
        </w:rPr>
        <w:t>in</w:t>
      </w:r>
      <w:r w:rsidR="00F44F34" w:rsidRPr="00F44F34">
        <w:rPr>
          <w:rFonts w:ascii="Arial" w:hAnsi="Arial" w:cs="Arial"/>
          <w:b/>
          <w:sz w:val="28"/>
          <w:szCs w:val="28"/>
        </w:rPr>
        <w:t>existen</w:t>
      </w:r>
      <w:r w:rsidR="00D170FD">
        <w:rPr>
          <w:rFonts w:ascii="Arial" w:hAnsi="Arial" w:cs="Arial"/>
          <w:b/>
          <w:sz w:val="28"/>
          <w:szCs w:val="28"/>
        </w:rPr>
        <w:t>cia</w:t>
      </w:r>
      <w:r w:rsidR="00F44F34" w:rsidRPr="00F44F34">
        <w:rPr>
          <w:rFonts w:ascii="Arial" w:hAnsi="Arial" w:cs="Arial"/>
          <w:b/>
          <w:sz w:val="28"/>
          <w:szCs w:val="28"/>
        </w:rPr>
        <w:t xml:space="preserve"> </w:t>
      </w:r>
      <w:r w:rsidR="00D170FD">
        <w:rPr>
          <w:rFonts w:ascii="Arial" w:hAnsi="Arial" w:cs="Arial"/>
          <w:b/>
          <w:sz w:val="28"/>
          <w:szCs w:val="28"/>
        </w:rPr>
        <w:t xml:space="preserve">de </w:t>
      </w:r>
      <w:r w:rsidR="00F44F34" w:rsidRPr="00F44F34">
        <w:rPr>
          <w:rFonts w:ascii="Arial" w:hAnsi="Arial" w:cs="Arial"/>
          <w:b/>
          <w:sz w:val="28"/>
          <w:szCs w:val="28"/>
        </w:rPr>
        <w:t>dichos actos</w:t>
      </w:r>
      <w:r w:rsidR="00D170FD">
        <w:rPr>
          <w:rFonts w:ascii="Arial" w:hAnsi="Arial" w:cs="Arial"/>
          <w:b/>
          <w:sz w:val="28"/>
          <w:szCs w:val="28"/>
        </w:rPr>
        <w:t xml:space="preserve"> reclamados</w:t>
      </w:r>
      <w:r w:rsidR="00F44F34">
        <w:rPr>
          <w:rFonts w:ascii="Arial" w:hAnsi="Arial" w:cs="Arial"/>
          <w:sz w:val="28"/>
          <w:szCs w:val="28"/>
        </w:rPr>
        <w:t>.</w:t>
      </w:r>
    </w:p>
    <w:p w:rsidR="00F44F34" w:rsidRPr="00F44F34" w:rsidRDefault="00F44F34" w:rsidP="00C14B4D">
      <w:pPr>
        <w:pStyle w:val="Prrafodelista"/>
        <w:spacing w:line="360" w:lineRule="auto"/>
        <w:ind w:right="51"/>
        <w:rPr>
          <w:rFonts w:ascii="Arial" w:hAnsi="Arial" w:cs="Arial"/>
          <w:sz w:val="28"/>
          <w:szCs w:val="28"/>
        </w:rPr>
      </w:pPr>
    </w:p>
    <w:p w:rsidR="00310BB8" w:rsidRPr="00310BB8" w:rsidRDefault="00F44F3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rPr>
      </w:pPr>
      <w:r w:rsidRPr="009F1A90">
        <w:rPr>
          <w:rFonts w:ascii="Arial" w:hAnsi="Arial" w:cs="Arial"/>
          <w:sz w:val="28"/>
          <w:szCs w:val="28"/>
        </w:rPr>
        <w:t>En efecto, la inconforme en la adhesión, señala</w:t>
      </w:r>
      <w:r w:rsidRPr="00310BB8">
        <w:rPr>
          <w:rFonts w:ascii="Arial" w:hAnsi="Arial" w:cs="Arial"/>
          <w:i/>
          <w:sz w:val="28"/>
          <w:szCs w:val="28"/>
        </w:rPr>
        <w:t xml:space="preserve"> que al no haber expuesto la quejosa los motivos por los que consideró que la información del Instituto Nacional de Estadística y Geografía era ambigua, incompleta, no idónea y no pública; entonces, debió acreditar que la información generada no versa</w:t>
      </w:r>
      <w:r w:rsidR="00310BB8" w:rsidRPr="00310BB8">
        <w:rPr>
          <w:rFonts w:ascii="Arial" w:hAnsi="Arial" w:cs="Arial"/>
          <w:i/>
          <w:sz w:val="28"/>
          <w:szCs w:val="28"/>
        </w:rPr>
        <w:t>ba</w:t>
      </w:r>
      <w:r w:rsidRPr="00310BB8">
        <w:rPr>
          <w:rFonts w:ascii="Arial" w:hAnsi="Arial" w:cs="Arial"/>
          <w:i/>
          <w:sz w:val="28"/>
          <w:szCs w:val="28"/>
        </w:rPr>
        <w:t xml:space="preserve"> sobre población que habita en asentamientos informales, lo que </w:t>
      </w:r>
      <w:r w:rsidR="00310BB8" w:rsidRPr="00310BB8">
        <w:rPr>
          <w:rFonts w:ascii="Arial" w:hAnsi="Arial" w:cs="Arial"/>
          <w:i/>
          <w:sz w:val="28"/>
          <w:szCs w:val="28"/>
        </w:rPr>
        <w:t xml:space="preserve">le </w:t>
      </w:r>
      <w:r w:rsidRPr="00310BB8">
        <w:rPr>
          <w:rFonts w:ascii="Arial" w:hAnsi="Arial" w:cs="Arial"/>
          <w:i/>
          <w:sz w:val="28"/>
          <w:szCs w:val="28"/>
        </w:rPr>
        <w:t xml:space="preserve">lleva a concluir que </w:t>
      </w:r>
      <w:r w:rsidRPr="00DA0087">
        <w:rPr>
          <w:rFonts w:ascii="Arial" w:hAnsi="Arial" w:cs="Arial"/>
          <w:b/>
          <w:i/>
          <w:sz w:val="28"/>
          <w:szCs w:val="28"/>
        </w:rPr>
        <w:t>el acto reclamado no existe.</w:t>
      </w:r>
    </w:p>
    <w:p w:rsidR="00310BB8" w:rsidRPr="00310BB8" w:rsidRDefault="00310BB8" w:rsidP="00C14B4D">
      <w:pPr>
        <w:pStyle w:val="Prrafodelista"/>
        <w:spacing w:line="360" w:lineRule="auto"/>
        <w:ind w:right="51"/>
        <w:rPr>
          <w:rFonts w:ascii="Arial" w:hAnsi="Arial" w:cs="Arial"/>
          <w:i/>
          <w:sz w:val="28"/>
          <w:szCs w:val="28"/>
        </w:rPr>
      </w:pPr>
    </w:p>
    <w:p w:rsidR="00F44F34" w:rsidRPr="00310BB8" w:rsidRDefault="00310BB8"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rPr>
      </w:pPr>
      <w:r w:rsidRPr="00310BB8">
        <w:rPr>
          <w:rFonts w:ascii="Arial" w:hAnsi="Arial" w:cs="Arial"/>
          <w:i/>
          <w:sz w:val="28"/>
          <w:szCs w:val="28"/>
        </w:rPr>
        <w:t xml:space="preserve">Y que el Instituto Nacional de Estadística y Geografía </w:t>
      </w:r>
      <w:r w:rsidRPr="00DA0087">
        <w:rPr>
          <w:rFonts w:ascii="Arial" w:hAnsi="Arial" w:cs="Arial"/>
          <w:b/>
          <w:i/>
          <w:sz w:val="28"/>
          <w:szCs w:val="28"/>
        </w:rPr>
        <w:t xml:space="preserve">no es quien tiene </w:t>
      </w:r>
      <w:r w:rsidR="00F44F34" w:rsidRPr="00DA0087">
        <w:rPr>
          <w:rFonts w:ascii="Arial" w:hAnsi="Arial" w:cs="Arial"/>
          <w:b/>
          <w:i/>
          <w:sz w:val="28"/>
          <w:szCs w:val="28"/>
        </w:rPr>
        <w:t>la facultad</w:t>
      </w:r>
      <w:r w:rsidR="00F44F34" w:rsidRPr="00310BB8">
        <w:rPr>
          <w:rFonts w:ascii="Arial" w:hAnsi="Arial" w:cs="Arial"/>
          <w:i/>
          <w:sz w:val="28"/>
          <w:szCs w:val="28"/>
        </w:rPr>
        <w:t xml:space="preserve"> de emitir lineamientos para la definición, identificación y medición de la pobreza</w:t>
      </w:r>
      <w:r w:rsidRPr="00310BB8">
        <w:rPr>
          <w:rFonts w:ascii="Arial" w:hAnsi="Arial" w:cs="Arial"/>
          <w:i/>
          <w:sz w:val="28"/>
          <w:szCs w:val="28"/>
        </w:rPr>
        <w:t>, pues a la autoridad a la que le corresponden esas</w:t>
      </w:r>
      <w:r w:rsidR="00F44F34" w:rsidRPr="00310BB8">
        <w:rPr>
          <w:rFonts w:ascii="Arial" w:hAnsi="Arial" w:cs="Arial"/>
          <w:i/>
          <w:sz w:val="28"/>
          <w:szCs w:val="28"/>
        </w:rPr>
        <w:t xml:space="preserve"> </w:t>
      </w:r>
      <w:r w:rsidRPr="00310BB8">
        <w:rPr>
          <w:rFonts w:ascii="Arial" w:hAnsi="Arial" w:cs="Arial"/>
          <w:i/>
          <w:sz w:val="28"/>
          <w:szCs w:val="28"/>
        </w:rPr>
        <w:t xml:space="preserve">atribuciones </w:t>
      </w:r>
      <w:r w:rsidR="00F44F34" w:rsidRPr="00310BB8">
        <w:rPr>
          <w:rFonts w:ascii="Arial" w:hAnsi="Arial" w:cs="Arial"/>
          <w:i/>
          <w:sz w:val="28"/>
          <w:szCs w:val="28"/>
        </w:rPr>
        <w:t xml:space="preserve">es </w:t>
      </w:r>
      <w:r w:rsidRPr="00310BB8">
        <w:rPr>
          <w:rFonts w:ascii="Arial" w:hAnsi="Arial" w:cs="Arial"/>
          <w:i/>
          <w:sz w:val="28"/>
          <w:szCs w:val="28"/>
        </w:rPr>
        <w:t>a</w:t>
      </w:r>
      <w:r w:rsidR="00F44F34" w:rsidRPr="00310BB8">
        <w:rPr>
          <w:rFonts w:ascii="Arial" w:hAnsi="Arial" w:cs="Arial"/>
          <w:i/>
          <w:sz w:val="28"/>
          <w:szCs w:val="28"/>
        </w:rPr>
        <w:t>l C</w:t>
      </w:r>
      <w:r w:rsidRPr="00310BB8">
        <w:rPr>
          <w:rFonts w:ascii="Arial" w:hAnsi="Arial" w:cs="Arial"/>
          <w:i/>
          <w:sz w:val="28"/>
          <w:szCs w:val="28"/>
        </w:rPr>
        <w:t xml:space="preserve">onsejo Nacional de </w:t>
      </w:r>
      <w:r w:rsidRPr="00310BB8">
        <w:rPr>
          <w:rFonts w:ascii="Arial" w:hAnsi="Arial" w:cs="Arial"/>
          <w:i/>
          <w:sz w:val="28"/>
          <w:szCs w:val="28"/>
        </w:rPr>
        <w:lastRenderedPageBreak/>
        <w:t>Evaluación de la Política de Desarrollo Social</w:t>
      </w:r>
      <w:r w:rsidR="00F44F34" w:rsidRPr="00310BB8">
        <w:rPr>
          <w:rFonts w:ascii="Arial" w:hAnsi="Arial" w:cs="Arial"/>
          <w:i/>
          <w:sz w:val="28"/>
          <w:szCs w:val="28"/>
        </w:rPr>
        <w:t xml:space="preserve">, con base en la información generada por el </w:t>
      </w:r>
      <w:r w:rsidRPr="00310BB8">
        <w:rPr>
          <w:rFonts w:ascii="Arial" w:hAnsi="Arial" w:cs="Arial"/>
          <w:i/>
          <w:sz w:val="28"/>
          <w:szCs w:val="28"/>
        </w:rPr>
        <w:t>propio Instituto</w:t>
      </w:r>
      <w:r w:rsidR="00F44F34" w:rsidRPr="00310BB8">
        <w:rPr>
          <w:rFonts w:ascii="Arial" w:hAnsi="Arial" w:cs="Arial"/>
          <w:i/>
          <w:sz w:val="28"/>
          <w:szCs w:val="28"/>
        </w:rPr>
        <w:t>.</w:t>
      </w:r>
    </w:p>
    <w:p w:rsidR="00310BB8" w:rsidRPr="00310BB8" w:rsidRDefault="00310BB8" w:rsidP="00C14B4D">
      <w:pPr>
        <w:pStyle w:val="Prrafodelista"/>
        <w:spacing w:line="360" w:lineRule="auto"/>
        <w:ind w:right="51"/>
        <w:rPr>
          <w:rFonts w:ascii="Arial" w:hAnsi="Arial" w:cs="Arial"/>
          <w:i/>
          <w:sz w:val="28"/>
          <w:szCs w:val="28"/>
        </w:rPr>
      </w:pPr>
    </w:p>
    <w:p w:rsidR="00310BB8" w:rsidRDefault="00310BB8"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310BB8">
        <w:rPr>
          <w:rFonts w:ascii="Arial" w:hAnsi="Arial" w:cs="Arial"/>
          <w:i/>
          <w:sz w:val="28"/>
          <w:szCs w:val="28"/>
        </w:rPr>
        <w:t xml:space="preserve">Por lo que, conforme a lo anterior </w:t>
      </w:r>
      <w:r w:rsidR="005C7655">
        <w:rPr>
          <w:rFonts w:ascii="Arial" w:hAnsi="Arial" w:cs="Arial"/>
          <w:i/>
          <w:sz w:val="28"/>
          <w:szCs w:val="28"/>
        </w:rPr>
        <w:t>–</w:t>
      </w:r>
      <w:r w:rsidRPr="00310BB8">
        <w:rPr>
          <w:rFonts w:ascii="Arial" w:hAnsi="Arial" w:cs="Arial"/>
          <w:i/>
          <w:sz w:val="28"/>
          <w:szCs w:val="28"/>
        </w:rPr>
        <w:t>afirma</w:t>
      </w:r>
      <w:r w:rsidR="005C7655">
        <w:rPr>
          <w:rFonts w:ascii="Arial" w:hAnsi="Arial" w:cs="Arial"/>
          <w:i/>
          <w:sz w:val="28"/>
          <w:szCs w:val="28"/>
        </w:rPr>
        <w:t>-</w:t>
      </w:r>
      <w:r w:rsidRPr="00310BB8">
        <w:rPr>
          <w:rFonts w:ascii="Arial" w:hAnsi="Arial" w:cs="Arial"/>
          <w:i/>
          <w:sz w:val="28"/>
          <w:szCs w:val="28"/>
        </w:rPr>
        <w:t xml:space="preserve"> no existen las omisiones que se le reclaman.</w:t>
      </w:r>
      <w:r>
        <w:rPr>
          <w:rFonts w:ascii="Arial" w:hAnsi="Arial" w:cs="Arial"/>
          <w:sz w:val="28"/>
          <w:szCs w:val="28"/>
        </w:rPr>
        <w:t xml:space="preserve"> </w:t>
      </w:r>
    </w:p>
    <w:p w:rsidR="00310BB8" w:rsidRPr="00310BB8" w:rsidRDefault="00310BB8" w:rsidP="00C14B4D">
      <w:pPr>
        <w:pStyle w:val="Prrafodelista"/>
        <w:spacing w:line="360" w:lineRule="auto"/>
        <w:ind w:right="51"/>
        <w:rPr>
          <w:rFonts w:ascii="Arial" w:hAnsi="Arial" w:cs="Arial"/>
          <w:sz w:val="28"/>
          <w:szCs w:val="28"/>
        </w:rPr>
      </w:pPr>
    </w:p>
    <w:p w:rsidR="00310BB8" w:rsidRDefault="00310BB8"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Tales motivos de disenso resultan </w:t>
      </w:r>
      <w:r w:rsidRPr="00310BB8">
        <w:rPr>
          <w:rFonts w:ascii="Arial" w:hAnsi="Arial" w:cs="Arial"/>
          <w:b/>
          <w:sz w:val="28"/>
          <w:szCs w:val="28"/>
        </w:rPr>
        <w:t>inoperantes</w:t>
      </w:r>
      <w:r>
        <w:rPr>
          <w:rFonts w:ascii="Arial" w:hAnsi="Arial" w:cs="Arial"/>
          <w:sz w:val="28"/>
          <w:szCs w:val="28"/>
        </w:rPr>
        <w:t xml:space="preserve"> porque</w:t>
      </w:r>
      <w:r w:rsidR="00D05E72">
        <w:rPr>
          <w:rFonts w:ascii="Arial" w:hAnsi="Arial" w:cs="Arial"/>
          <w:sz w:val="28"/>
          <w:szCs w:val="28"/>
        </w:rPr>
        <w:t>,</w:t>
      </w:r>
      <w:r>
        <w:rPr>
          <w:rFonts w:ascii="Arial" w:hAnsi="Arial" w:cs="Arial"/>
          <w:sz w:val="28"/>
          <w:szCs w:val="28"/>
        </w:rPr>
        <w:t xml:space="preserve"> al tratarse</w:t>
      </w:r>
      <w:r w:rsidR="00752CB6">
        <w:rPr>
          <w:rFonts w:ascii="Arial" w:hAnsi="Arial" w:cs="Arial"/>
          <w:sz w:val="28"/>
          <w:szCs w:val="28"/>
        </w:rPr>
        <w:t xml:space="preserve"> del reclamo de actos omisivos que conllevaría a</w:t>
      </w:r>
      <w:r>
        <w:rPr>
          <w:rFonts w:ascii="Arial" w:hAnsi="Arial" w:cs="Arial"/>
          <w:sz w:val="28"/>
          <w:szCs w:val="28"/>
        </w:rPr>
        <w:t xml:space="preserve">l análisis sobre si </w:t>
      </w:r>
      <w:r w:rsidR="006E7676">
        <w:rPr>
          <w:rFonts w:ascii="Arial" w:hAnsi="Arial" w:cs="Arial"/>
          <w:sz w:val="28"/>
          <w:szCs w:val="28"/>
        </w:rPr>
        <w:t xml:space="preserve">el Instituto Nacional de Estadística y Geografía </w:t>
      </w:r>
      <w:r>
        <w:rPr>
          <w:rFonts w:ascii="Arial" w:hAnsi="Arial" w:cs="Arial"/>
          <w:sz w:val="28"/>
          <w:szCs w:val="28"/>
        </w:rPr>
        <w:t>ha dado cumplimiento o ejerci</w:t>
      </w:r>
      <w:r w:rsidR="00DA0087">
        <w:rPr>
          <w:rFonts w:ascii="Arial" w:hAnsi="Arial" w:cs="Arial"/>
          <w:sz w:val="28"/>
          <w:szCs w:val="28"/>
        </w:rPr>
        <w:t>d</w:t>
      </w:r>
      <w:r w:rsidR="00D05E72">
        <w:rPr>
          <w:rFonts w:ascii="Arial" w:hAnsi="Arial" w:cs="Arial"/>
          <w:sz w:val="28"/>
          <w:szCs w:val="28"/>
        </w:rPr>
        <w:t>o</w:t>
      </w:r>
      <w:r>
        <w:rPr>
          <w:rFonts w:ascii="Arial" w:hAnsi="Arial" w:cs="Arial"/>
          <w:sz w:val="28"/>
          <w:szCs w:val="28"/>
        </w:rPr>
        <w:t xml:space="preserve"> las atribuciones que</w:t>
      </w:r>
      <w:r w:rsidR="006E7676">
        <w:rPr>
          <w:rFonts w:ascii="Arial" w:hAnsi="Arial" w:cs="Arial"/>
          <w:sz w:val="28"/>
          <w:szCs w:val="28"/>
        </w:rPr>
        <w:t>,</w:t>
      </w:r>
      <w:r>
        <w:rPr>
          <w:rFonts w:ascii="Arial" w:hAnsi="Arial" w:cs="Arial"/>
          <w:sz w:val="28"/>
          <w:szCs w:val="28"/>
        </w:rPr>
        <w:t xml:space="preserve"> </w:t>
      </w:r>
      <w:r w:rsidR="006E7676">
        <w:rPr>
          <w:rFonts w:ascii="Arial" w:hAnsi="Arial" w:cs="Arial"/>
          <w:sz w:val="28"/>
          <w:szCs w:val="28"/>
        </w:rPr>
        <w:t xml:space="preserve">al parecer de la impetrante de amparo, </w:t>
      </w:r>
      <w:r>
        <w:rPr>
          <w:rFonts w:ascii="Arial" w:hAnsi="Arial" w:cs="Arial"/>
          <w:sz w:val="28"/>
          <w:szCs w:val="28"/>
        </w:rPr>
        <w:t xml:space="preserve">le han sido conferidas en la ley o de si verdaderamente la información estadística que le ha sido requerida </w:t>
      </w:r>
      <w:r w:rsidR="0029764F">
        <w:rPr>
          <w:rFonts w:ascii="Arial" w:hAnsi="Arial" w:cs="Arial"/>
          <w:sz w:val="28"/>
          <w:szCs w:val="28"/>
        </w:rPr>
        <w:t>a</w:t>
      </w:r>
      <w:r w:rsidR="00D05E72">
        <w:rPr>
          <w:rFonts w:ascii="Arial" w:hAnsi="Arial" w:cs="Arial"/>
          <w:sz w:val="28"/>
          <w:szCs w:val="28"/>
        </w:rPr>
        <w:t xml:space="preserve"> dicho organismo autónomo</w:t>
      </w:r>
      <w:r w:rsidR="0029764F">
        <w:rPr>
          <w:rFonts w:ascii="Arial" w:hAnsi="Arial" w:cs="Arial"/>
          <w:sz w:val="28"/>
          <w:szCs w:val="28"/>
        </w:rPr>
        <w:t xml:space="preserve"> </w:t>
      </w:r>
      <w:r>
        <w:rPr>
          <w:rFonts w:ascii="Arial" w:hAnsi="Arial" w:cs="Arial"/>
          <w:sz w:val="28"/>
          <w:szCs w:val="28"/>
        </w:rPr>
        <w:t>es o no la que le correspondía emitir</w:t>
      </w:r>
      <w:r w:rsidR="006E7676">
        <w:rPr>
          <w:rFonts w:ascii="Arial" w:hAnsi="Arial" w:cs="Arial"/>
          <w:sz w:val="28"/>
          <w:szCs w:val="28"/>
        </w:rPr>
        <w:t xml:space="preserve"> </w:t>
      </w:r>
      <w:r>
        <w:rPr>
          <w:rFonts w:ascii="Arial" w:hAnsi="Arial" w:cs="Arial"/>
          <w:sz w:val="28"/>
          <w:szCs w:val="28"/>
        </w:rPr>
        <w:t xml:space="preserve">en </w:t>
      </w:r>
      <w:r w:rsidR="00752CB6">
        <w:rPr>
          <w:rFonts w:ascii="Arial" w:hAnsi="Arial" w:cs="Arial"/>
          <w:sz w:val="28"/>
          <w:szCs w:val="28"/>
        </w:rPr>
        <w:t>ejercicio de tales atribuciones; ello,</w:t>
      </w:r>
      <w:r>
        <w:rPr>
          <w:rFonts w:ascii="Arial" w:hAnsi="Arial" w:cs="Arial"/>
          <w:sz w:val="28"/>
          <w:szCs w:val="28"/>
        </w:rPr>
        <w:t xml:space="preserve"> precisamente, </w:t>
      </w:r>
      <w:r w:rsidR="00752CB6" w:rsidRPr="00DA0087">
        <w:rPr>
          <w:rFonts w:ascii="Arial" w:hAnsi="Arial" w:cs="Arial"/>
          <w:b/>
          <w:sz w:val="28"/>
          <w:szCs w:val="28"/>
        </w:rPr>
        <w:t xml:space="preserve">implicaría el estudio del </w:t>
      </w:r>
      <w:r w:rsidR="006E7676" w:rsidRPr="00DA0087">
        <w:rPr>
          <w:rFonts w:ascii="Arial" w:hAnsi="Arial" w:cs="Arial"/>
          <w:b/>
          <w:sz w:val="28"/>
          <w:szCs w:val="28"/>
        </w:rPr>
        <w:t xml:space="preserve">fondo </w:t>
      </w:r>
      <w:r w:rsidR="00752CB6" w:rsidRPr="00DA0087">
        <w:rPr>
          <w:rFonts w:ascii="Arial" w:hAnsi="Arial" w:cs="Arial"/>
          <w:b/>
          <w:sz w:val="28"/>
          <w:szCs w:val="28"/>
        </w:rPr>
        <w:t>del juicio de amparo</w:t>
      </w:r>
      <w:r w:rsidR="00752CB6">
        <w:rPr>
          <w:rFonts w:ascii="Arial" w:hAnsi="Arial" w:cs="Arial"/>
          <w:sz w:val="28"/>
          <w:szCs w:val="28"/>
        </w:rPr>
        <w:t xml:space="preserve"> </w:t>
      </w:r>
      <w:r w:rsidR="006E7676">
        <w:rPr>
          <w:rFonts w:ascii="Arial" w:hAnsi="Arial" w:cs="Arial"/>
          <w:sz w:val="28"/>
          <w:szCs w:val="28"/>
        </w:rPr>
        <w:t>y, por ende, cualquier pronunciamiento que, al respecto, se reali</w:t>
      </w:r>
      <w:r w:rsidR="00D05E72">
        <w:rPr>
          <w:rFonts w:ascii="Arial" w:hAnsi="Arial" w:cs="Arial"/>
          <w:sz w:val="28"/>
          <w:szCs w:val="28"/>
        </w:rPr>
        <w:t>zara</w:t>
      </w:r>
      <w:r w:rsidR="006E7676">
        <w:rPr>
          <w:rFonts w:ascii="Arial" w:hAnsi="Arial" w:cs="Arial"/>
          <w:sz w:val="28"/>
          <w:szCs w:val="28"/>
        </w:rPr>
        <w:t xml:space="preserve"> </w:t>
      </w:r>
      <w:r w:rsidR="0029764F">
        <w:rPr>
          <w:rFonts w:ascii="Arial" w:hAnsi="Arial" w:cs="Arial"/>
          <w:sz w:val="28"/>
          <w:szCs w:val="28"/>
        </w:rPr>
        <w:t xml:space="preserve">implicaría cometer </w:t>
      </w:r>
      <w:r w:rsidR="00DA0087">
        <w:rPr>
          <w:rFonts w:ascii="Arial" w:hAnsi="Arial" w:cs="Arial"/>
          <w:sz w:val="28"/>
          <w:szCs w:val="28"/>
        </w:rPr>
        <w:t xml:space="preserve">el vicio argumentativo de </w:t>
      </w:r>
      <w:r w:rsidR="0029764F">
        <w:rPr>
          <w:rFonts w:ascii="Arial" w:hAnsi="Arial" w:cs="Arial"/>
          <w:sz w:val="28"/>
          <w:szCs w:val="28"/>
        </w:rPr>
        <w:t xml:space="preserve">petición de principio, es decir, el prejuzgar sobre un aspecto que </w:t>
      </w:r>
      <w:r w:rsidR="00D05E72">
        <w:rPr>
          <w:rFonts w:ascii="Arial" w:hAnsi="Arial" w:cs="Arial"/>
          <w:sz w:val="28"/>
          <w:szCs w:val="28"/>
        </w:rPr>
        <w:t>llevaría</w:t>
      </w:r>
      <w:r w:rsidR="0029764F">
        <w:rPr>
          <w:rFonts w:ascii="Arial" w:hAnsi="Arial" w:cs="Arial"/>
          <w:sz w:val="28"/>
          <w:szCs w:val="28"/>
        </w:rPr>
        <w:t xml:space="preserve"> al estudio prematuro sobre la conculcación de derechos fundamentales alegada por la parte quejosa.</w:t>
      </w:r>
      <w:r w:rsidR="0020657E">
        <w:rPr>
          <w:rStyle w:val="Refdenotaalpie"/>
          <w:rFonts w:ascii="Arial" w:hAnsi="Arial" w:cs="Arial"/>
          <w:sz w:val="28"/>
          <w:szCs w:val="28"/>
        </w:rPr>
        <w:footnoteReference w:id="12"/>
      </w:r>
      <w:r w:rsidR="0029764F">
        <w:rPr>
          <w:rFonts w:ascii="Arial" w:hAnsi="Arial" w:cs="Arial"/>
          <w:sz w:val="28"/>
          <w:szCs w:val="28"/>
        </w:rPr>
        <w:t xml:space="preserve"> </w:t>
      </w:r>
    </w:p>
    <w:p w:rsidR="0020657E" w:rsidRPr="0020657E" w:rsidRDefault="0020657E" w:rsidP="00C14B4D">
      <w:pPr>
        <w:pStyle w:val="Prrafodelista"/>
        <w:spacing w:line="360" w:lineRule="auto"/>
        <w:ind w:right="51"/>
        <w:rPr>
          <w:rFonts w:ascii="Arial" w:hAnsi="Arial" w:cs="Arial"/>
          <w:sz w:val="28"/>
          <w:szCs w:val="28"/>
        </w:rPr>
      </w:pPr>
    </w:p>
    <w:p w:rsidR="00752CB6" w:rsidRDefault="0020657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lastRenderedPageBreak/>
        <w:t>De tal modo que, para determinar la existencia de los actos consistentes en la omisión de una autoridad en ejercer alg</w:t>
      </w:r>
      <w:r w:rsidR="000C548A">
        <w:rPr>
          <w:rFonts w:ascii="Arial" w:hAnsi="Arial" w:cs="Arial"/>
          <w:sz w:val="28"/>
          <w:szCs w:val="28"/>
        </w:rPr>
        <w:t>una de las facultades que estima</w:t>
      </w:r>
      <w:r>
        <w:rPr>
          <w:rFonts w:ascii="Arial" w:hAnsi="Arial" w:cs="Arial"/>
          <w:sz w:val="28"/>
          <w:szCs w:val="28"/>
        </w:rPr>
        <w:t xml:space="preserve"> la </w:t>
      </w:r>
      <w:proofErr w:type="spellStart"/>
      <w:r>
        <w:rPr>
          <w:rFonts w:ascii="Arial" w:hAnsi="Arial" w:cs="Arial"/>
          <w:sz w:val="28"/>
          <w:szCs w:val="28"/>
        </w:rPr>
        <w:t>amparista</w:t>
      </w:r>
      <w:proofErr w:type="spellEnd"/>
      <w:r>
        <w:rPr>
          <w:rFonts w:ascii="Arial" w:hAnsi="Arial" w:cs="Arial"/>
          <w:sz w:val="28"/>
          <w:szCs w:val="28"/>
        </w:rPr>
        <w:t xml:space="preserve"> le corresponden, es suficiente la coherencia o viabilidad del argumento relativo</w:t>
      </w:r>
      <w:r w:rsidR="000C548A">
        <w:rPr>
          <w:rFonts w:ascii="Arial" w:hAnsi="Arial" w:cs="Arial"/>
          <w:sz w:val="28"/>
          <w:szCs w:val="28"/>
        </w:rPr>
        <w:t>,</w:t>
      </w:r>
      <w:r w:rsidR="00D05E72">
        <w:rPr>
          <w:rFonts w:ascii="Arial" w:hAnsi="Arial" w:cs="Arial"/>
          <w:sz w:val="28"/>
          <w:szCs w:val="28"/>
        </w:rPr>
        <w:t xml:space="preserve"> </w:t>
      </w:r>
      <w:r w:rsidR="00B7249F">
        <w:rPr>
          <w:rFonts w:ascii="Arial" w:hAnsi="Arial" w:cs="Arial"/>
          <w:sz w:val="28"/>
          <w:szCs w:val="28"/>
        </w:rPr>
        <w:t xml:space="preserve">con relación </w:t>
      </w:r>
      <w:r w:rsidR="00D05E72">
        <w:rPr>
          <w:rFonts w:ascii="Arial" w:hAnsi="Arial" w:cs="Arial"/>
          <w:sz w:val="28"/>
          <w:szCs w:val="28"/>
        </w:rPr>
        <w:t xml:space="preserve">al marco jurídico general que rija </w:t>
      </w:r>
      <w:r w:rsidR="006779A1">
        <w:rPr>
          <w:rFonts w:ascii="Arial" w:hAnsi="Arial" w:cs="Arial"/>
          <w:sz w:val="28"/>
          <w:szCs w:val="28"/>
        </w:rPr>
        <w:t xml:space="preserve">la actuación de la autoridad a </w:t>
      </w:r>
      <w:r w:rsidR="00D05E72">
        <w:rPr>
          <w:rFonts w:ascii="Arial" w:hAnsi="Arial" w:cs="Arial"/>
          <w:sz w:val="28"/>
          <w:szCs w:val="28"/>
        </w:rPr>
        <w:t>l</w:t>
      </w:r>
      <w:r w:rsidR="006779A1">
        <w:rPr>
          <w:rFonts w:ascii="Arial" w:hAnsi="Arial" w:cs="Arial"/>
          <w:sz w:val="28"/>
          <w:szCs w:val="28"/>
        </w:rPr>
        <w:t>a</w:t>
      </w:r>
      <w:r w:rsidR="00D05E72">
        <w:rPr>
          <w:rFonts w:ascii="Arial" w:hAnsi="Arial" w:cs="Arial"/>
          <w:sz w:val="28"/>
          <w:szCs w:val="28"/>
        </w:rPr>
        <w:t xml:space="preserve"> que se le atribuya la omisión</w:t>
      </w:r>
      <w:r>
        <w:rPr>
          <w:rFonts w:ascii="Arial" w:hAnsi="Arial" w:cs="Arial"/>
          <w:sz w:val="28"/>
          <w:szCs w:val="28"/>
        </w:rPr>
        <w:t xml:space="preserve">; ello, a fin de evitar que, en un pretendido análisis de la existencia de esas atribuciones, se propicie la denegación de justicia. </w:t>
      </w:r>
    </w:p>
    <w:p w:rsidR="00752CB6" w:rsidRPr="00752CB6" w:rsidRDefault="00752CB6" w:rsidP="00C14B4D">
      <w:pPr>
        <w:pStyle w:val="Prrafodelista"/>
        <w:spacing w:line="360" w:lineRule="auto"/>
        <w:ind w:right="51"/>
        <w:rPr>
          <w:rFonts w:ascii="Arial" w:hAnsi="Arial" w:cs="Arial"/>
          <w:sz w:val="28"/>
          <w:szCs w:val="28"/>
        </w:rPr>
      </w:pPr>
    </w:p>
    <w:p w:rsidR="00D45FE1" w:rsidRDefault="00752CB6"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Lo que en la especie</w:t>
      </w:r>
      <w:r w:rsidR="000C548A">
        <w:rPr>
          <w:rFonts w:ascii="Arial" w:hAnsi="Arial" w:cs="Arial"/>
          <w:sz w:val="28"/>
          <w:szCs w:val="28"/>
        </w:rPr>
        <w:t xml:space="preserve"> ha quedado demostrado</w:t>
      </w:r>
      <w:r w:rsidR="00056988">
        <w:rPr>
          <w:rFonts w:ascii="Arial" w:hAnsi="Arial" w:cs="Arial"/>
          <w:sz w:val="28"/>
          <w:szCs w:val="28"/>
        </w:rPr>
        <w:t>, de un examen somero,</w:t>
      </w:r>
      <w:r>
        <w:rPr>
          <w:rFonts w:ascii="Arial" w:hAnsi="Arial" w:cs="Arial"/>
          <w:sz w:val="28"/>
          <w:szCs w:val="28"/>
        </w:rPr>
        <w:t xml:space="preserve"> al </w:t>
      </w:r>
      <w:r w:rsidR="00056988">
        <w:rPr>
          <w:rFonts w:ascii="Arial" w:hAnsi="Arial" w:cs="Arial"/>
          <w:sz w:val="28"/>
          <w:szCs w:val="28"/>
        </w:rPr>
        <w:t xml:space="preserve">haberse </w:t>
      </w:r>
      <w:r>
        <w:rPr>
          <w:rFonts w:ascii="Arial" w:hAnsi="Arial" w:cs="Arial"/>
          <w:sz w:val="28"/>
          <w:szCs w:val="28"/>
        </w:rPr>
        <w:t>plantea</w:t>
      </w:r>
      <w:r w:rsidR="00056988">
        <w:rPr>
          <w:rFonts w:ascii="Arial" w:hAnsi="Arial" w:cs="Arial"/>
          <w:sz w:val="28"/>
          <w:szCs w:val="28"/>
        </w:rPr>
        <w:t>do</w:t>
      </w:r>
      <w:r>
        <w:rPr>
          <w:rFonts w:ascii="Arial" w:hAnsi="Arial" w:cs="Arial"/>
          <w:sz w:val="28"/>
          <w:szCs w:val="28"/>
        </w:rPr>
        <w:t xml:space="preserve"> que el Instituto Nacional de Estadística y Geografía ha sido omiso en emitir información estadística</w:t>
      </w:r>
      <w:r w:rsidR="00056988">
        <w:rPr>
          <w:rFonts w:ascii="Arial" w:hAnsi="Arial" w:cs="Arial"/>
          <w:sz w:val="28"/>
          <w:szCs w:val="28"/>
        </w:rPr>
        <w:t xml:space="preserve"> que</w:t>
      </w:r>
      <w:r>
        <w:rPr>
          <w:rFonts w:ascii="Arial" w:hAnsi="Arial" w:cs="Arial"/>
          <w:sz w:val="28"/>
          <w:szCs w:val="28"/>
        </w:rPr>
        <w:t>,</w:t>
      </w:r>
      <w:r w:rsidR="00056988">
        <w:rPr>
          <w:rFonts w:ascii="Arial" w:hAnsi="Arial" w:cs="Arial"/>
          <w:sz w:val="28"/>
          <w:szCs w:val="28"/>
        </w:rPr>
        <w:t xml:space="preserve"> conforme a sus atribuciones genéricas previstas en el artículo 26, apartado B, de la Constitución</w:t>
      </w:r>
      <w:r w:rsidR="00C14B4D">
        <w:rPr>
          <w:rFonts w:ascii="Arial" w:hAnsi="Arial" w:cs="Arial"/>
          <w:sz w:val="28"/>
          <w:szCs w:val="28"/>
        </w:rPr>
        <w:t>,</w:t>
      </w:r>
      <w:r w:rsidR="00D05E72">
        <w:rPr>
          <w:rStyle w:val="Refdenotaalpie"/>
          <w:rFonts w:ascii="Arial" w:hAnsi="Arial" w:cs="Arial"/>
          <w:sz w:val="28"/>
          <w:szCs w:val="28"/>
        </w:rPr>
        <w:footnoteReference w:id="13"/>
      </w:r>
      <w:r>
        <w:rPr>
          <w:rFonts w:ascii="Arial" w:hAnsi="Arial" w:cs="Arial"/>
          <w:sz w:val="28"/>
          <w:szCs w:val="28"/>
        </w:rPr>
        <w:t xml:space="preserve"> </w:t>
      </w:r>
      <w:r w:rsidR="00D05E72">
        <w:rPr>
          <w:rFonts w:ascii="Arial" w:hAnsi="Arial" w:cs="Arial"/>
          <w:sz w:val="28"/>
          <w:szCs w:val="28"/>
        </w:rPr>
        <w:t>emana</w:t>
      </w:r>
      <w:r>
        <w:rPr>
          <w:rFonts w:ascii="Arial" w:hAnsi="Arial" w:cs="Arial"/>
          <w:sz w:val="28"/>
          <w:szCs w:val="28"/>
        </w:rPr>
        <w:t xml:space="preserve"> de </w:t>
      </w:r>
      <w:r w:rsidR="00056988">
        <w:rPr>
          <w:rFonts w:ascii="Arial" w:hAnsi="Arial" w:cs="Arial"/>
          <w:sz w:val="28"/>
          <w:szCs w:val="28"/>
        </w:rPr>
        <w:t xml:space="preserve">los </w:t>
      </w:r>
      <w:r>
        <w:rPr>
          <w:rFonts w:ascii="Arial" w:hAnsi="Arial" w:cs="Arial"/>
          <w:sz w:val="28"/>
          <w:szCs w:val="28"/>
        </w:rPr>
        <w:lastRenderedPageBreak/>
        <w:t>censos poblacionales</w:t>
      </w:r>
      <w:r w:rsidR="00056988">
        <w:rPr>
          <w:rFonts w:ascii="Arial" w:hAnsi="Arial" w:cs="Arial"/>
          <w:sz w:val="28"/>
          <w:szCs w:val="28"/>
        </w:rPr>
        <w:t xml:space="preserve"> que reali</w:t>
      </w:r>
      <w:r w:rsidR="00D05E72">
        <w:rPr>
          <w:rFonts w:ascii="Arial" w:hAnsi="Arial" w:cs="Arial"/>
          <w:sz w:val="28"/>
          <w:szCs w:val="28"/>
        </w:rPr>
        <w:t>za</w:t>
      </w:r>
      <w:r w:rsidR="00056988">
        <w:rPr>
          <w:rFonts w:ascii="Arial" w:hAnsi="Arial" w:cs="Arial"/>
          <w:sz w:val="28"/>
          <w:szCs w:val="28"/>
        </w:rPr>
        <w:t xml:space="preserve"> periódicamente; ello</w:t>
      </w:r>
      <w:r>
        <w:rPr>
          <w:rFonts w:ascii="Arial" w:hAnsi="Arial" w:cs="Arial"/>
          <w:sz w:val="28"/>
          <w:szCs w:val="28"/>
        </w:rPr>
        <w:t>,</w:t>
      </w:r>
      <w:r w:rsidR="00056988">
        <w:rPr>
          <w:rFonts w:ascii="Arial" w:hAnsi="Arial" w:cs="Arial"/>
          <w:sz w:val="28"/>
          <w:szCs w:val="28"/>
        </w:rPr>
        <w:t xml:space="preserve"> al margen de que, dentro de esas atribuciones</w:t>
      </w:r>
      <w:r w:rsidR="00D05E72">
        <w:rPr>
          <w:rFonts w:ascii="Arial" w:hAnsi="Arial" w:cs="Arial"/>
          <w:sz w:val="28"/>
          <w:szCs w:val="28"/>
        </w:rPr>
        <w:t>,</w:t>
      </w:r>
      <w:r w:rsidR="00056988">
        <w:rPr>
          <w:rFonts w:ascii="Arial" w:hAnsi="Arial" w:cs="Arial"/>
          <w:sz w:val="28"/>
          <w:szCs w:val="28"/>
        </w:rPr>
        <w:t xml:space="preserve"> le corresponda o no emitir la </w:t>
      </w:r>
      <w:r w:rsidR="00541F96">
        <w:rPr>
          <w:rFonts w:ascii="Arial" w:hAnsi="Arial" w:cs="Arial"/>
          <w:sz w:val="28"/>
          <w:szCs w:val="28"/>
        </w:rPr>
        <w:t xml:space="preserve">información </w:t>
      </w:r>
      <w:r w:rsidR="00D9219B">
        <w:rPr>
          <w:rFonts w:ascii="Arial" w:hAnsi="Arial" w:cs="Arial"/>
          <w:sz w:val="28"/>
          <w:szCs w:val="28"/>
        </w:rPr>
        <w:t xml:space="preserve">específicamente </w:t>
      </w:r>
      <w:r>
        <w:rPr>
          <w:rFonts w:ascii="Arial" w:hAnsi="Arial" w:cs="Arial"/>
          <w:sz w:val="28"/>
          <w:szCs w:val="28"/>
        </w:rPr>
        <w:t xml:space="preserve">relacionada con asentamientos </w:t>
      </w:r>
      <w:r w:rsidR="00D45FE1">
        <w:rPr>
          <w:rFonts w:ascii="Arial" w:hAnsi="Arial" w:cs="Arial"/>
          <w:sz w:val="28"/>
          <w:szCs w:val="28"/>
        </w:rPr>
        <w:t xml:space="preserve">humanos </w:t>
      </w:r>
      <w:r>
        <w:rPr>
          <w:rFonts w:ascii="Arial" w:hAnsi="Arial" w:cs="Arial"/>
          <w:sz w:val="28"/>
          <w:szCs w:val="28"/>
        </w:rPr>
        <w:t>informales</w:t>
      </w:r>
      <w:r w:rsidR="00117968">
        <w:rPr>
          <w:rFonts w:ascii="Arial" w:hAnsi="Arial" w:cs="Arial"/>
          <w:sz w:val="28"/>
          <w:szCs w:val="28"/>
        </w:rPr>
        <w:t>,</w:t>
      </w:r>
      <w:r w:rsidR="00056988">
        <w:rPr>
          <w:rFonts w:ascii="Arial" w:hAnsi="Arial" w:cs="Arial"/>
          <w:sz w:val="28"/>
          <w:szCs w:val="28"/>
        </w:rPr>
        <w:t xml:space="preserve"> en los términos que expone la quejosa.</w:t>
      </w:r>
    </w:p>
    <w:p w:rsidR="00D45FE1" w:rsidRPr="00D45FE1" w:rsidRDefault="00D45FE1" w:rsidP="00FA7231">
      <w:pPr>
        <w:pStyle w:val="Prrafodelista"/>
        <w:spacing w:line="480" w:lineRule="auto"/>
        <w:ind w:right="51"/>
        <w:rPr>
          <w:rFonts w:ascii="Arial" w:hAnsi="Arial" w:cs="Arial"/>
          <w:sz w:val="28"/>
          <w:szCs w:val="28"/>
        </w:rPr>
      </w:pPr>
    </w:p>
    <w:p w:rsidR="00C91196" w:rsidRDefault="00D45FE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Asimismo</w:t>
      </w:r>
      <w:r w:rsidR="004C7F4F">
        <w:rPr>
          <w:rFonts w:ascii="Arial" w:hAnsi="Arial" w:cs="Arial"/>
          <w:sz w:val="28"/>
          <w:szCs w:val="28"/>
        </w:rPr>
        <w:t>,</w:t>
      </w:r>
      <w:r>
        <w:rPr>
          <w:rFonts w:ascii="Arial" w:hAnsi="Arial" w:cs="Arial"/>
          <w:sz w:val="28"/>
          <w:szCs w:val="28"/>
        </w:rPr>
        <w:t xml:space="preserve"> otro factor que </w:t>
      </w:r>
      <w:r w:rsidR="004C7F4F">
        <w:rPr>
          <w:rFonts w:ascii="Arial" w:hAnsi="Arial" w:cs="Arial"/>
          <w:sz w:val="28"/>
          <w:szCs w:val="28"/>
        </w:rPr>
        <w:t xml:space="preserve">da cuenta sobre la </w:t>
      </w:r>
      <w:r>
        <w:rPr>
          <w:rFonts w:ascii="Arial" w:hAnsi="Arial" w:cs="Arial"/>
          <w:sz w:val="28"/>
          <w:szCs w:val="28"/>
        </w:rPr>
        <w:t xml:space="preserve">existencia de los actos omisivos atribuidos a la responsable es que ésta, mediante oficio </w:t>
      </w:r>
      <w:r w:rsidR="003B1C88">
        <w:rPr>
          <w:rFonts w:ascii="Arial" w:hAnsi="Arial" w:cs="Arial"/>
          <w:b/>
          <w:color w:val="FF0000"/>
          <w:sz w:val="28"/>
          <w:szCs w:val="28"/>
        </w:rPr>
        <w:t>**********</w:t>
      </w:r>
      <w:r w:rsidRPr="00C14B4D">
        <w:rPr>
          <w:rFonts w:ascii="Arial" w:hAnsi="Arial" w:cs="Arial"/>
          <w:color w:val="FF0000"/>
          <w:sz w:val="28"/>
          <w:szCs w:val="28"/>
        </w:rPr>
        <w:t xml:space="preserve"> </w:t>
      </w:r>
      <w:r>
        <w:rPr>
          <w:rFonts w:ascii="Arial" w:hAnsi="Arial" w:cs="Arial"/>
          <w:sz w:val="28"/>
          <w:szCs w:val="28"/>
        </w:rPr>
        <w:t>de tres de julio de dos mil dieciocho</w:t>
      </w:r>
      <w:r>
        <w:rPr>
          <w:rStyle w:val="Refdenotaalpie"/>
          <w:rFonts w:ascii="Arial" w:hAnsi="Arial" w:cs="Arial"/>
          <w:sz w:val="28"/>
          <w:szCs w:val="28"/>
        </w:rPr>
        <w:footnoteReference w:id="14"/>
      </w:r>
      <w:r w:rsidR="0020657E">
        <w:rPr>
          <w:rFonts w:ascii="Arial" w:hAnsi="Arial" w:cs="Arial"/>
          <w:sz w:val="28"/>
          <w:szCs w:val="28"/>
        </w:rPr>
        <w:t xml:space="preserve"> </w:t>
      </w:r>
      <w:r>
        <w:rPr>
          <w:rFonts w:ascii="Arial" w:hAnsi="Arial" w:cs="Arial"/>
          <w:sz w:val="28"/>
          <w:szCs w:val="28"/>
        </w:rPr>
        <w:t xml:space="preserve">reconoció </w:t>
      </w:r>
      <w:r w:rsidRPr="00D45FE1">
        <w:rPr>
          <w:rFonts w:ascii="Arial" w:hAnsi="Arial" w:cs="Arial"/>
          <w:b/>
          <w:i/>
          <w:sz w:val="28"/>
          <w:szCs w:val="28"/>
        </w:rPr>
        <w:t>que no disponía de la información que le fue requerida</w:t>
      </w:r>
      <w:r w:rsidRPr="00D45FE1">
        <w:rPr>
          <w:rFonts w:ascii="Arial" w:hAnsi="Arial" w:cs="Arial"/>
          <w:i/>
          <w:sz w:val="28"/>
          <w:szCs w:val="28"/>
        </w:rPr>
        <w:t xml:space="preserve"> por la quejosa sobre la identificación de asentamientos humanos informales y que, como una alternativa le hacía de su conocimiento que durante el levantamiento del Censo Nacional de Gobiernos Municipales Delegacionales </w:t>
      </w:r>
      <w:r w:rsidR="00C14B4D">
        <w:rPr>
          <w:rFonts w:ascii="Arial" w:hAnsi="Arial" w:cs="Arial"/>
          <w:i/>
          <w:sz w:val="28"/>
          <w:szCs w:val="28"/>
        </w:rPr>
        <w:t>dos mil diecisiete</w:t>
      </w:r>
      <w:r w:rsidRPr="00D45FE1">
        <w:rPr>
          <w:rFonts w:ascii="Arial" w:hAnsi="Arial" w:cs="Arial"/>
          <w:i/>
          <w:sz w:val="28"/>
          <w:szCs w:val="28"/>
        </w:rPr>
        <w:t>, se había captado información sobre asentamientos irregulares.</w:t>
      </w:r>
    </w:p>
    <w:p w:rsidR="00C91196" w:rsidRDefault="00C91196" w:rsidP="00C14B4D">
      <w:pPr>
        <w:pStyle w:val="Prrafodelista"/>
        <w:spacing w:line="360" w:lineRule="auto"/>
        <w:ind w:right="51"/>
        <w:rPr>
          <w:rFonts w:ascii="Arial" w:hAnsi="Arial" w:cs="Arial"/>
          <w:sz w:val="28"/>
          <w:szCs w:val="28"/>
        </w:rPr>
      </w:pPr>
    </w:p>
    <w:p w:rsidR="00C91196" w:rsidRPr="00C91196" w:rsidRDefault="00C91196" w:rsidP="00FA7231">
      <w:pPr>
        <w:tabs>
          <w:tab w:val="left" w:pos="0"/>
          <w:tab w:val="left" w:pos="142"/>
          <w:tab w:val="left" w:pos="993"/>
        </w:tabs>
        <w:ind w:right="51"/>
        <w:jc w:val="both"/>
        <w:rPr>
          <w:rFonts w:ascii="Arial" w:hAnsi="Arial" w:cs="Arial"/>
          <w:b/>
          <w:i/>
          <w:sz w:val="28"/>
          <w:szCs w:val="28"/>
        </w:rPr>
      </w:pPr>
      <w:r w:rsidRPr="00C91196">
        <w:rPr>
          <w:rFonts w:ascii="Arial" w:hAnsi="Arial" w:cs="Arial"/>
          <w:b/>
          <w:i/>
          <w:sz w:val="28"/>
          <w:szCs w:val="28"/>
        </w:rPr>
        <w:lastRenderedPageBreak/>
        <w:t>Improcedencia de la acción de amparo.</w:t>
      </w:r>
    </w:p>
    <w:p w:rsidR="00C91196" w:rsidRPr="00C91196" w:rsidRDefault="00C91196" w:rsidP="00FA7231">
      <w:pPr>
        <w:pStyle w:val="Prrafodelista"/>
        <w:ind w:right="51"/>
        <w:rPr>
          <w:rFonts w:ascii="Arial" w:hAnsi="Arial" w:cs="Arial"/>
          <w:sz w:val="28"/>
          <w:szCs w:val="28"/>
        </w:rPr>
      </w:pPr>
    </w:p>
    <w:p w:rsidR="007343DF" w:rsidRDefault="00B66D32"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C91196">
        <w:rPr>
          <w:rFonts w:ascii="Arial" w:hAnsi="Arial" w:cs="Arial"/>
          <w:sz w:val="28"/>
          <w:szCs w:val="28"/>
        </w:rPr>
        <w:t xml:space="preserve">Por otra parte, se procede al estudio de </w:t>
      </w:r>
      <w:r w:rsidR="00D45FE1" w:rsidRPr="00C91196">
        <w:rPr>
          <w:rFonts w:ascii="Arial" w:hAnsi="Arial" w:cs="Arial"/>
          <w:sz w:val="28"/>
          <w:szCs w:val="28"/>
        </w:rPr>
        <w:t xml:space="preserve">los agravios hechos valer en el recurso de revisión principal, mediante los que se combate el que en la sentencia recurrida se hubiese tenido actualizada </w:t>
      </w:r>
      <w:r w:rsidRPr="00C91196">
        <w:rPr>
          <w:rFonts w:ascii="Arial" w:hAnsi="Arial" w:cs="Arial"/>
          <w:sz w:val="28"/>
          <w:szCs w:val="28"/>
        </w:rPr>
        <w:t xml:space="preserve">la causal de improcedencia </w:t>
      </w:r>
      <w:r w:rsidR="00C91196" w:rsidRPr="00C91196">
        <w:rPr>
          <w:rFonts w:ascii="Arial" w:hAnsi="Arial" w:cs="Arial"/>
          <w:sz w:val="28"/>
          <w:szCs w:val="28"/>
        </w:rPr>
        <w:t xml:space="preserve">prevista en el artículo 61, fracción XXIII, en relación con el 78, ambos de la Ley de Amparo, consistente en la imposibilidad de dotarle efectos generales a una eventual concesión del amparo por </w:t>
      </w:r>
      <w:r w:rsidR="00C91196" w:rsidRPr="00C91196">
        <w:rPr>
          <w:rFonts w:ascii="Arial" w:hAnsi="Arial" w:cs="Arial"/>
          <w:b/>
          <w:sz w:val="28"/>
          <w:szCs w:val="28"/>
        </w:rPr>
        <w:t xml:space="preserve">atentar contra el </w:t>
      </w:r>
      <w:r w:rsidR="00C91196" w:rsidRPr="00AD1398">
        <w:rPr>
          <w:rFonts w:ascii="Arial" w:hAnsi="Arial" w:cs="Arial"/>
          <w:b/>
          <w:i/>
          <w:sz w:val="28"/>
          <w:szCs w:val="28"/>
        </w:rPr>
        <w:t>principio de relatividad de las sentencias</w:t>
      </w:r>
      <w:r w:rsidR="00C91196" w:rsidRPr="00C91196">
        <w:rPr>
          <w:rFonts w:ascii="Arial" w:hAnsi="Arial" w:cs="Arial"/>
          <w:sz w:val="28"/>
          <w:szCs w:val="28"/>
        </w:rPr>
        <w:t xml:space="preserve"> de ese medio de control constitucional.</w:t>
      </w:r>
    </w:p>
    <w:p w:rsidR="007343DF" w:rsidRDefault="007343DF"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7343DF" w:rsidRPr="007343DF" w:rsidRDefault="007343D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eastAsiaTheme="minorHAnsi" w:hAnsi="Arial" w:cs="Arial"/>
          <w:i/>
          <w:sz w:val="28"/>
          <w:szCs w:val="28"/>
          <w:lang w:eastAsia="es-ES"/>
        </w:rPr>
        <w:t xml:space="preserve">El juez de distrito precisó que, ante esa </w:t>
      </w:r>
      <w:r w:rsidRPr="007343DF">
        <w:rPr>
          <w:rFonts w:ascii="Arial" w:eastAsiaTheme="minorHAnsi" w:hAnsi="Arial" w:cs="Arial"/>
          <w:i/>
          <w:sz w:val="28"/>
          <w:szCs w:val="28"/>
          <w:lang w:eastAsia="es-ES"/>
        </w:rPr>
        <w:t>una eventual concesión de amparo, la autoridad responsable estaría obligada a generar en todo el territorio nacional la información que la quejosa solicitó, lo que tendría como efecto realizar los censos correspondientes a toda la población, pues s</w:t>
      </w:r>
      <w:r w:rsidR="00A52C89">
        <w:rPr>
          <w:rFonts w:ascii="Arial" w:eastAsiaTheme="minorHAnsi" w:hAnsi="Arial" w:cs="Arial"/>
          <w:i/>
          <w:sz w:val="28"/>
          <w:szCs w:val="28"/>
          <w:lang w:eastAsia="es-ES"/>
        </w:rPr>
        <w:t>ó</w:t>
      </w:r>
      <w:r w:rsidRPr="007343DF">
        <w:rPr>
          <w:rFonts w:ascii="Arial" w:eastAsiaTheme="minorHAnsi" w:hAnsi="Arial" w:cs="Arial"/>
          <w:i/>
          <w:sz w:val="28"/>
          <w:szCs w:val="28"/>
          <w:lang w:eastAsia="es-ES"/>
        </w:rPr>
        <w:t>lo de esa forma, dicha información se obtendría.</w:t>
      </w:r>
    </w:p>
    <w:p w:rsidR="007343DF" w:rsidRPr="007343DF" w:rsidRDefault="007343DF" w:rsidP="00D31D6B">
      <w:pPr>
        <w:pStyle w:val="Prrafodelista"/>
        <w:ind w:right="51"/>
        <w:rPr>
          <w:rFonts w:ascii="Arial" w:eastAsiaTheme="minorHAnsi" w:hAnsi="Arial" w:cs="Arial"/>
          <w:i/>
          <w:sz w:val="28"/>
          <w:szCs w:val="28"/>
          <w:lang w:eastAsia="es-ES"/>
        </w:rPr>
      </w:pPr>
    </w:p>
    <w:p w:rsidR="007343DF" w:rsidRPr="007343DF" w:rsidRDefault="007343D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7343DF">
        <w:rPr>
          <w:rFonts w:ascii="Arial" w:eastAsiaTheme="minorHAnsi" w:hAnsi="Arial" w:cs="Arial"/>
          <w:i/>
          <w:sz w:val="28"/>
          <w:szCs w:val="28"/>
          <w:lang w:eastAsia="es-ES"/>
        </w:rPr>
        <w:t xml:space="preserve">Lo anterior repercutiría no sólo en la sociedad quejosa, sino en todas las personas que habitan en el país, atento a que conforme a lo previsto en la Ley del Sistema Nacional de Información Estadística y Geográfica, la información necesariamente sería pública, oficial y de uso obligatorio en el territorio nacional; lo que atentaría contra el principio de relatividad </w:t>
      </w:r>
      <w:r w:rsidRPr="00085797">
        <w:rPr>
          <w:rFonts w:ascii="Arial" w:eastAsiaTheme="minorHAnsi" w:hAnsi="Arial" w:cs="Arial"/>
          <w:i/>
          <w:sz w:val="28"/>
          <w:szCs w:val="28"/>
          <w:lang w:eastAsia="es-ES"/>
        </w:rPr>
        <w:t>de la sentencia</w:t>
      </w:r>
      <w:r w:rsidRPr="007343DF">
        <w:rPr>
          <w:rFonts w:ascii="Arial" w:eastAsiaTheme="minorHAnsi" w:hAnsi="Arial" w:cs="Arial"/>
          <w:i/>
          <w:sz w:val="28"/>
          <w:szCs w:val="28"/>
          <w:lang w:eastAsia="es-ES"/>
        </w:rPr>
        <w:t xml:space="preserve"> que rige al juicio de amparo.</w:t>
      </w:r>
    </w:p>
    <w:p w:rsidR="007343DF" w:rsidRPr="007343DF" w:rsidRDefault="007343DF" w:rsidP="00D31D6B">
      <w:pPr>
        <w:pStyle w:val="Prrafodelista"/>
        <w:ind w:right="51"/>
        <w:rPr>
          <w:rFonts w:ascii="Arial" w:eastAsiaTheme="minorHAnsi" w:hAnsi="Arial" w:cs="Arial"/>
          <w:i/>
          <w:sz w:val="28"/>
          <w:szCs w:val="28"/>
          <w:lang w:eastAsia="es-ES"/>
        </w:rPr>
      </w:pPr>
    </w:p>
    <w:p w:rsidR="007343DF" w:rsidRPr="007343DF" w:rsidRDefault="007343D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eastAsiaTheme="minorHAnsi" w:hAnsi="Arial" w:cs="Arial"/>
          <w:i/>
          <w:sz w:val="28"/>
          <w:szCs w:val="28"/>
          <w:lang w:eastAsia="es-ES"/>
        </w:rPr>
        <w:t>S</w:t>
      </w:r>
      <w:r w:rsidRPr="007343DF">
        <w:rPr>
          <w:rFonts w:ascii="Arial" w:eastAsiaTheme="minorHAnsi" w:hAnsi="Arial" w:cs="Arial"/>
          <w:i/>
          <w:sz w:val="28"/>
          <w:szCs w:val="28"/>
          <w:lang w:eastAsia="es-ES"/>
        </w:rPr>
        <w:t>ostuvo el juez de distrito</w:t>
      </w:r>
      <w:r>
        <w:rPr>
          <w:rFonts w:ascii="Arial" w:eastAsiaTheme="minorHAnsi" w:hAnsi="Arial" w:cs="Arial"/>
          <w:i/>
          <w:sz w:val="28"/>
          <w:szCs w:val="28"/>
          <w:lang w:eastAsia="es-ES"/>
        </w:rPr>
        <w:t xml:space="preserve"> que</w:t>
      </w:r>
      <w:r w:rsidRPr="007343DF">
        <w:rPr>
          <w:rFonts w:ascii="Arial" w:eastAsiaTheme="minorHAnsi" w:hAnsi="Arial" w:cs="Arial"/>
          <w:i/>
          <w:sz w:val="28"/>
          <w:szCs w:val="28"/>
          <w:lang w:eastAsia="es-ES"/>
        </w:rPr>
        <w:t xml:space="preserve"> la asociación quejosa reclamó diversas omisiones del Instituto Nacional de Estadística y </w:t>
      </w:r>
      <w:r w:rsidRPr="007343DF">
        <w:rPr>
          <w:rFonts w:ascii="Arial" w:eastAsiaTheme="minorHAnsi" w:hAnsi="Arial" w:cs="Arial"/>
          <w:i/>
          <w:sz w:val="28"/>
          <w:szCs w:val="28"/>
          <w:lang w:eastAsia="es-ES"/>
        </w:rPr>
        <w:lastRenderedPageBreak/>
        <w:t xml:space="preserve">Geografía, partiendo de la premisa </w:t>
      </w:r>
      <w:r w:rsidRPr="00793F99">
        <w:rPr>
          <w:rFonts w:ascii="Arial" w:eastAsiaTheme="minorHAnsi" w:hAnsi="Arial" w:cs="Arial"/>
          <w:i/>
          <w:sz w:val="28"/>
          <w:szCs w:val="28"/>
          <w:lang w:eastAsia="es-ES"/>
        </w:rPr>
        <w:t>de que aquélla</w:t>
      </w:r>
      <w:r w:rsidRPr="007343DF">
        <w:rPr>
          <w:rFonts w:ascii="Arial" w:eastAsiaTheme="minorHAnsi" w:hAnsi="Arial" w:cs="Arial"/>
          <w:i/>
          <w:sz w:val="28"/>
          <w:szCs w:val="28"/>
          <w:lang w:eastAsia="es-ES"/>
        </w:rPr>
        <w:t xml:space="preserve"> ha realizado una labor de protección en asentamientos informales, por lo que la falta de información le impedía tomar decisiones para combatir la pobreza y marginación y por ende, impedía cumplir su objetivo como organización, lo que afectaba su interés legítimo.</w:t>
      </w:r>
    </w:p>
    <w:p w:rsidR="007343DF" w:rsidRPr="007343DF" w:rsidRDefault="007343DF" w:rsidP="00793F99">
      <w:pPr>
        <w:pStyle w:val="Prrafodelista"/>
        <w:spacing w:line="360" w:lineRule="auto"/>
        <w:ind w:right="51"/>
        <w:rPr>
          <w:rFonts w:ascii="Arial" w:eastAsiaTheme="minorHAnsi" w:hAnsi="Arial" w:cs="Arial"/>
          <w:i/>
          <w:sz w:val="28"/>
          <w:szCs w:val="28"/>
          <w:lang w:eastAsia="es-ES"/>
        </w:rPr>
      </w:pPr>
    </w:p>
    <w:p w:rsidR="007343DF" w:rsidRPr="004651EA" w:rsidRDefault="007343D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7343DF">
        <w:rPr>
          <w:rFonts w:ascii="Arial" w:eastAsiaTheme="minorHAnsi" w:hAnsi="Arial" w:cs="Arial"/>
          <w:i/>
          <w:sz w:val="28"/>
          <w:szCs w:val="28"/>
          <w:lang w:eastAsia="es-ES"/>
        </w:rPr>
        <w:t xml:space="preserve">Con base en lo anterior, el juez federal adujo que una eventual concesión del amparo </w:t>
      </w:r>
      <w:r w:rsidRPr="00A735CE">
        <w:rPr>
          <w:rFonts w:ascii="Arial" w:eastAsiaTheme="minorHAnsi" w:hAnsi="Arial" w:cs="Arial"/>
          <w:b/>
          <w:i/>
          <w:sz w:val="28"/>
          <w:szCs w:val="28"/>
          <w:lang w:eastAsia="es-ES"/>
        </w:rPr>
        <w:t>no podría materializar sus efectos sólo en la esfera de derechos de la asociación quejosa o, incluso en la de terceros ajenos que formaran parte de una población en particular o de una colectividad que se beneficiarían indirectamente</w:t>
      </w:r>
      <w:r>
        <w:rPr>
          <w:rFonts w:ascii="Arial" w:eastAsiaTheme="minorHAnsi" w:hAnsi="Arial" w:cs="Arial"/>
          <w:i/>
          <w:sz w:val="28"/>
          <w:szCs w:val="28"/>
          <w:lang w:eastAsia="es-ES"/>
        </w:rPr>
        <w:t xml:space="preserve"> (en atención a la noción de interés legítimo que fue implementada en el juicio de amparo), pues</w:t>
      </w:r>
      <w:r w:rsidRPr="007343DF">
        <w:rPr>
          <w:rFonts w:ascii="Arial" w:eastAsiaTheme="minorHAnsi" w:hAnsi="Arial" w:cs="Arial"/>
          <w:i/>
          <w:sz w:val="28"/>
          <w:szCs w:val="28"/>
          <w:lang w:eastAsia="es-ES"/>
        </w:rPr>
        <w:t xml:space="preserve"> los beneficios derivados de una concesión del amparo irradiarían al total de la po</w:t>
      </w:r>
      <w:r w:rsidR="004651EA">
        <w:rPr>
          <w:rFonts w:ascii="Arial" w:eastAsiaTheme="minorHAnsi" w:hAnsi="Arial" w:cs="Arial"/>
          <w:i/>
          <w:sz w:val="28"/>
          <w:szCs w:val="28"/>
          <w:lang w:eastAsia="es-ES"/>
        </w:rPr>
        <w:t>blación del territorio nacional, lo que pugnaba con el principio de relatividad de las sentencias que rige en el amparo.</w:t>
      </w:r>
      <w:r w:rsidRPr="007343DF">
        <w:rPr>
          <w:rFonts w:ascii="Arial" w:eastAsiaTheme="minorHAnsi" w:hAnsi="Arial" w:cs="Arial"/>
          <w:i/>
          <w:sz w:val="28"/>
          <w:szCs w:val="28"/>
          <w:lang w:eastAsia="es-ES"/>
        </w:rPr>
        <w:t xml:space="preserve"> </w:t>
      </w:r>
    </w:p>
    <w:p w:rsidR="004651EA" w:rsidRPr="004651EA" w:rsidRDefault="004651EA" w:rsidP="00793F99">
      <w:pPr>
        <w:pStyle w:val="Prrafodelista"/>
        <w:spacing w:line="360" w:lineRule="auto"/>
        <w:ind w:right="51"/>
        <w:rPr>
          <w:rFonts w:ascii="Arial" w:hAnsi="Arial" w:cs="Arial"/>
          <w:sz w:val="28"/>
          <w:szCs w:val="28"/>
        </w:rPr>
      </w:pPr>
    </w:p>
    <w:p w:rsidR="006625AC" w:rsidRDefault="006625AC"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Sin embargo, resulta esencialmente </w:t>
      </w:r>
      <w:r w:rsidRPr="006625AC">
        <w:rPr>
          <w:rFonts w:ascii="Arial" w:hAnsi="Arial" w:cs="Arial"/>
          <w:b/>
          <w:sz w:val="28"/>
          <w:szCs w:val="28"/>
        </w:rPr>
        <w:t>fundado</w:t>
      </w:r>
      <w:r>
        <w:rPr>
          <w:rFonts w:ascii="Arial" w:hAnsi="Arial" w:cs="Arial"/>
          <w:sz w:val="28"/>
          <w:szCs w:val="28"/>
        </w:rPr>
        <w:t xml:space="preserve"> lo que aduce la </w:t>
      </w:r>
      <w:proofErr w:type="spellStart"/>
      <w:r>
        <w:rPr>
          <w:rFonts w:ascii="Arial" w:hAnsi="Arial" w:cs="Arial"/>
          <w:sz w:val="28"/>
          <w:szCs w:val="28"/>
        </w:rPr>
        <w:t>amparista</w:t>
      </w:r>
      <w:proofErr w:type="spellEnd"/>
      <w:r>
        <w:rPr>
          <w:rFonts w:ascii="Arial" w:hAnsi="Arial" w:cs="Arial"/>
          <w:sz w:val="28"/>
          <w:szCs w:val="28"/>
        </w:rPr>
        <w:t xml:space="preserve"> en contra de dicha determinación pues </w:t>
      </w:r>
      <w:r w:rsidR="00A735CE" w:rsidRPr="00A735CE">
        <w:rPr>
          <w:rFonts w:ascii="Arial" w:hAnsi="Arial" w:cs="Arial"/>
          <w:i/>
          <w:sz w:val="28"/>
          <w:szCs w:val="28"/>
        </w:rPr>
        <w:t>-</w:t>
      </w:r>
      <w:r w:rsidRPr="00A735CE">
        <w:rPr>
          <w:rFonts w:ascii="Arial" w:hAnsi="Arial" w:cs="Arial"/>
          <w:i/>
          <w:sz w:val="28"/>
          <w:szCs w:val="28"/>
        </w:rPr>
        <w:t>como refiere</w:t>
      </w:r>
      <w:r w:rsidR="00A735CE" w:rsidRPr="00A735CE">
        <w:rPr>
          <w:rFonts w:ascii="Arial" w:hAnsi="Arial" w:cs="Arial"/>
          <w:i/>
          <w:sz w:val="28"/>
          <w:szCs w:val="28"/>
        </w:rPr>
        <w:t>-</w:t>
      </w:r>
      <w:r>
        <w:rPr>
          <w:rFonts w:ascii="Arial" w:hAnsi="Arial" w:cs="Arial"/>
          <w:sz w:val="28"/>
          <w:szCs w:val="28"/>
        </w:rPr>
        <w:t xml:space="preserve"> el juez de distrito soslayó que la </w:t>
      </w:r>
      <w:r w:rsidR="00CB0751">
        <w:rPr>
          <w:rFonts w:ascii="Arial" w:hAnsi="Arial" w:cs="Arial"/>
          <w:sz w:val="28"/>
          <w:szCs w:val="28"/>
        </w:rPr>
        <w:t xml:space="preserve">pretensión de la quejosa está enfocada, primordialmente, en que la alegada </w:t>
      </w:r>
      <w:r>
        <w:rPr>
          <w:rFonts w:ascii="Arial" w:hAnsi="Arial" w:cs="Arial"/>
          <w:sz w:val="28"/>
          <w:szCs w:val="28"/>
        </w:rPr>
        <w:t xml:space="preserve">ausencia de información estadística sobre asentamientos humanos informales en México </w:t>
      </w:r>
      <w:r w:rsidRPr="00CB0751">
        <w:rPr>
          <w:rFonts w:ascii="Arial" w:hAnsi="Arial" w:cs="Arial"/>
          <w:b/>
          <w:sz w:val="28"/>
          <w:szCs w:val="28"/>
          <w:u w:val="single"/>
        </w:rPr>
        <w:t>le imp</w:t>
      </w:r>
      <w:r w:rsidR="00CB0751">
        <w:rPr>
          <w:rFonts w:ascii="Arial" w:hAnsi="Arial" w:cs="Arial"/>
          <w:b/>
          <w:sz w:val="28"/>
          <w:szCs w:val="28"/>
          <w:u w:val="single"/>
        </w:rPr>
        <w:t>e</w:t>
      </w:r>
      <w:r w:rsidRPr="00CB0751">
        <w:rPr>
          <w:rFonts w:ascii="Arial" w:hAnsi="Arial" w:cs="Arial"/>
          <w:b/>
          <w:sz w:val="28"/>
          <w:szCs w:val="28"/>
          <w:u w:val="single"/>
        </w:rPr>
        <w:t>d</w:t>
      </w:r>
      <w:r w:rsidR="00CB0751">
        <w:rPr>
          <w:rFonts w:ascii="Arial" w:hAnsi="Arial" w:cs="Arial"/>
          <w:b/>
          <w:sz w:val="28"/>
          <w:szCs w:val="28"/>
          <w:u w:val="single"/>
        </w:rPr>
        <w:t>iría</w:t>
      </w:r>
      <w:r w:rsidRPr="00CB0751">
        <w:rPr>
          <w:rFonts w:ascii="Arial" w:hAnsi="Arial" w:cs="Arial"/>
          <w:b/>
          <w:sz w:val="28"/>
          <w:szCs w:val="28"/>
          <w:u w:val="single"/>
        </w:rPr>
        <w:t xml:space="preserve"> ejercer su función de defensa</w:t>
      </w:r>
      <w:r>
        <w:rPr>
          <w:rFonts w:ascii="Arial" w:hAnsi="Arial" w:cs="Arial"/>
          <w:sz w:val="28"/>
          <w:szCs w:val="28"/>
        </w:rPr>
        <w:t>, documentación y promoción y promoción del derecho a la vivienda</w:t>
      </w:r>
      <w:r w:rsidR="00CB0751">
        <w:rPr>
          <w:rFonts w:ascii="Arial" w:hAnsi="Arial" w:cs="Arial"/>
          <w:sz w:val="28"/>
          <w:szCs w:val="28"/>
        </w:rPr>
        <w:t xml:space="preserve">. </w:t>
      </w:r>
    </w:p>
    <w:p w:rsidR="006625AC" w:rsidRPr="006625AC" w:rsidRDefault="006625AC" w:rsidP="00D31D6B">
      <w:pPr>
        <w:pStyle w:val="Prrafodelista"/>
        <w:ind w:right="51"/>
        <w:rPr>
          <w:rFonts w:ascii="Arial" w:hAnsi="Arial" w:cs="Arial"/>
          <w:sz w:val="28"/>
          <w:szCs w:val="28"/>
        </w:rPr>
      </w:pPr>
    </w:p>
    <w:p w:rsidR="00EE635C" w:rsidRDefault="006625AC"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E</w:t>
      </w:r>
      <w:r w:rsidR="00CB0751">
        <w:rPr>
          <w:rFonts w:ascii="Arial" w:hAnsi="Arial" w:cs="Arial"/>
          <w:sz w:val="28"/>
          <w:szCs w:val="28"/>
        </w:rPr>
        <w:t>n este sentido</w:t>
      </w:r>
      <w:r>
        <w:rPr>
          <w:rFonts w:ascii="Arial" w:hAnsi="Arial" w:cs="Arial"/>
          <w:sz w:val="28"/>
          <w:szCs w:val="28"/>
        </w:rPr>
        <w:t xml:space="preserve">, si bien el juez federal se propuso realizar una reinterpretación del principio de relatividad de los efectos de las sentencias de amparo, a la luz de las reformas constitucionales </w:t>
      </w:r>
      <w:r>
        <w:rPr>
          <w:rFonts w:ascii="Arial" w:hAnsi="Arial" w:cs="Arial"/>
          <w:sz w:val="28"/>
          <w:szCs w:val="28"/>
        </w:rPr>
        <w:lastRenderedPageBreak/>
        <w:t>que tuvieron lugar el diez de junio de dos mil once y conforme esta Primera Sala lo s</w:t>
      </w:r>
      <w:r w:rsidR="006225B2">
        <w:rPr>
          <w:rFonts w:ascii="Arial" w:hAnsi="Arial" w:cs="Arial"/>
          <w:sz w:val="28"/>
          <w:szCs w:val="28"/>
        </w:rPr>
        <w:t>ustentó</w:t>
      </w:r>
      <w:r>
        <w:rPr>
          <w:rFonts w:ascii="Arial" w:hAnsi="Arial" w:cs="Arial"/>
          <w:sz w:val="28"/>
          <w:szCs w:val="28"/>
        </w:rPr>
        <w:t xml:space="preserve"> en la tesis aislada 1ª XXI/2018 (10ª), de rubro </w:t>
      </w:r>
      <w:r w:rsidRPr="006625AC">
        <w:rPr>
          <w:rFonts w:ascii="Arial" w:hAnsi="Arial" w:cs="Arial"/>
          <w:i/>
          <w:sz w:val="28"/>
          <w:szCs w:val="28"/>
        </w:rPr>
        <w:t>“PRINCIPIO DE RELATIVIDAD. SU REINTERPRETACIÓN A PARTIR DE LA REFORMA CONSTITUCIONAL DE 10 DE JUNIO DE 2011”</w:t>
      </w:r>
      <w:r w:rsidR="00793F99">
        <w:rPr>
          <w:rFonts w:ascii="Arial" w:hAnsi="Arial" w:cs="Arial"/>
          <w:i/>
          <w:sz w:val="28"/>
          <w:szCs w:val="28"/>
        </w:rPr>
        <w:t>,</w:t>
      </w:r>
      <w:r w:rsidR="00EE635C">
        <w:rPr>
          <w:rStyle w:val="Refdenotaalpie"/>
          <w:rFonts w:ascii="Arial" w:hAnsi="Arial" w:cs="Arial"/>
          <w:i/>
          <w:sz w:val="28"/>
          <w:szCs w:val="28"/>
        </w:rPr>
        <w:footnoteReference w:id="15"/>
      </w:r>
      <w:r w:rsidR="0026103E">
        <w:rPr>
          <w:rFonts w:ascii="Arial" w:hAnsi="Arial" w:cs="Arial"/>
          <w:sz w:val="28"/>
          <w:szCs w:val="28"/>
        </w:rPr>
        <w:t xml:space="preserve"> sin embargo </w:t>
      </w:r>
      <w:r w:rsidR="008F6F6E">
        <w:rPr>
          <w:rFonts w:ascii="Arial" w:hAnsi="Arial" w:cs="Arial"/>
          <w:i/>
          <w:sz w:val="28"/>
          <w:szCs w:val="28"/>
        </w:rPr>
        <w:t>-</w:t>
      </w:r>
      <w:r w:rsidR="0026103E" w:rsidRPr="0026103E">
        <w:rPr>
          <w:rFonts w:ascii="Arial" w:hAnsi="Arial" w:cs="Arial"/>
          <w:i/>
          <w:sz w:val="28"/>
          <w:szCs w:val="28"/>
        </w:rPr>
        <w:t>como lo sostiene la inconforme</w:t>
      </w:r>
      <w:r w:rsidR="008F6F6E">
        <w:rPr>
          <w:rFonts w:ascii="Arial" w:hAnsi="Arial" w:cs="Arial"/>
          <w:i/>
          <w:sz w:val="28"/>
          <w:szCs w:val="28"/>
        </w:rPr>
        <w:t>-</w:t>
      </w:r>
      <w:r w:rsidR="0026103E">
        <w:rPr>
          <w:rFonts w:ascii="Arial" w:hAnsi="Arial" w:cs="Arial"/>
          <w:sz w:val="28"/>
          <w:szCs w:val="28"/>
        </w:rPr>
        <w:t xml:space="preserve"> no se apegó a los lineamientos señalados en dicho criterio.</w:t>
      </w:r>
      <w:r>
        <w:rPr>
          <w:rFonts w:ascii="Arial" w:hAnsi="Arial" w:cs="Arial"/>
          <w:sz w:val="28"/>
          <w:szCs w:val="28"/>
        </w:rPr>
        <w:t xml:space="preserve"> </w:t>
      </w:r>
    </w:p>
    <w:p w:rsidR="00EE635C" w:rsidRPr="00EE635C" w:rsidRDefault="00EE635C" w:rsidP="00D31D6B">
      <w:pPr>
        <w:pStyle w:val="Prrafodelista"/>
        <w:ind w:right="51"/>
        <w:rPr>
          <w:rFonts w:ascii="Arial" w:hAnsi="Arial" w:cs="Arial"/>
          <w:sz w:val="28"/>
          <w:szCs w:val="28"/>
        </w:rPr>
      </w:pPr>
    </w:p>
    <w:p w:rsidR="00AB6EF1" w:rsidRPr="00D31D6B" w:rsidRDefault="0026103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AB6EF1">
        <w:rPr>
          <w:rFonts w:ascii="Arial" w:hAnsi="Arial" w:cs="Arial"/>
          <w:sz w:val="28"/>
          <w:szCs w:val="28"/>
        </w:rPr>
        <w:t>Así es</w:t>
      </w:r>
      <w:r w:rsidR="00CB0751" w:rsidRPr="00AB6EF1">
        <w:rPr>
          <w:rFonts w:ascii="Arial" w:hAnsi="Arial" w:cs="Arial"/>
          <w:sz w:val="28"/>
          <w:szCs w:val="28"/>
        </w:rPr>
        <w:t xml:space="preserve">, </w:t>
      </w:r>
      <w:r w:rsidR="00A735CE">
        <w:rPr>
          <w:rFonts w:ascii="Arial" w:hAnsi="Arial" w:cs="Arial"/>
          <w:sz w:val="28"/>
          <w:szCs w:val="28"/>
        </w:rPr>
        <w:t>el</w:t>
      </w:r>
      <w:r w:rsidR="00EE635C" w:rsidRPr="00AB6EF1">
        <w:rPr>
          <w:rFonts w:ascii="Arial" w:hAnsi="Arial" w:cs="Arial"/>
          <w:sz w:val="28"/>
          <w:szCs w:val="28"/>
        </w:rPr>
        <w:t xml:space="preserve"> examen del princip</w:t>
      </w:r>
      <w:r w:rsidR="00AB6EF1" w:rsidRPr="00AB6EF1">
        <w:rPr>
          <w:rFonts w:ascii="Arial" w:hAnsi="Arial" w:cs="Arial"/>
          <w:sz w:val="28"/>
          <w:szCs w:val="28"/>
        </w:rPr>
        <w:t>i</w:t>
      </w:r>
      <w:r w:rsidR="006225B2">
        <w:rPr>
          <w:rFonts w:ascii="Arial" w:hAnsi="Arial" w:cs="Arial"/>
          <w:sz w:val="28"/>
          <w:szCs w:val="28"/>
        </w:rPr>
        <w:t>o de relatividad en virtud de la</w:t>
      </w:r>
      <w:r w:rsidR="00AB6EF1" w:rsidRPr="00AB6EF1">
        <w:rPr>
          <w:rFonts w:ascii="Arial" w:hAnsi="Arial" w:cs="Arial"/>
          <w:sz w:val="28"/>
          <w:szCs w:val="28"/>
        </w:rPr>
        <w:t xml:space="preserve">s </w:t>
      </w:r>
      <w:r w:rsidR="006225B2">
        <w:rPr>
          <w:rFonts w:ascii="Arial" w:hAnsi="Arial" w:cs="Arial"/>
          <w:sz w:val="28"/>
          <w:szCs w:val="28"/>
        </w:rPr>
        <w:t>reformas</w:t>
      </w:r>
      <w:r w:rsidR="00AB6EF1" w:rsidRPr="00AB6EF1">
        <w:rPr>
          <w:rFonts w:ascii="Arial" w:hAnsi="Arial" w:cs="Arial"/>
          <w:sz w:val="28"/>
          <w:szCs w:val="28"/>
        </w:rPr>
        <w:t xml:space="preserve"> constitucionales que tuvieron </w:t>
      </w:r>
      <w:r w:rsidR="006225B2">
        <w:rPr>
          <w:rFonts w:ascii="Arial" w:hAnsi="Arial" w:cs="Arial"/>
          <w:sz w:val="28"/>
          <w:szCs w:val="28"/>
        </w:rPr>
        <w:t>lugar</w:t>
      </w:r>
      <w:r w:rsidR="00AB6EF1" w:rsidRPr="00AB6EF1">
        <w:rPr>
          <w:rFonts w:ascii="Arial" w:hAnsi="Arial" w:cs="Arial"/>
          <w:sz w:val="28"/>
          <w:szCs w:val="28"/>
        </w:rPr>
        <w:t xml:space="preserve"> en el año dos mil once (en materia de amparo y de derechos humanos)</w:t>
      </w:r>
      <w:r w:rsidR="00EE635C" w:rsidRPr="00AB6EF1">
        <w:rPr>
          <w:rFonts w:ascii="Arial" w:hAnsi="Arial" w:cs="Arial"/>
          <w:sz w:val="28"/>
          <w:szCs w:val="28"/>
        </w:rPr>
        <w:t xml:space="preserve"> revela la intención </w:t>
      </w:r>
      <w:r w:rsidR="00EE635C" w:rsidRPr="00AB6EF1">
        <w:rPr>
          <w:rFonts w:ascii="Arial" w:hAnsi="Arial" w:cs="Arial"/>
          <w:sz w:val="28"/>
          <w:szCs w:val="28"/>
        </w:rPr>
        <w:lastRenderedPageBreak/>
        <w:t xml:space="preserve">de reducir el alcance que tradicionalmente se había </w:t>
      </w:r>
      <w:r w:rsidR="00AB6EF1">
        <w:rPr>
          <w:rFonts w:ascii="Arial" w:hAnsi="Arial" w:cs="Arial"/>
          <w:sz w:val="28"/>
          <w:szCs w:val="28"/>
        </w:rPr>
        <w:t>con</w:t>
      </w:r>
      <w:r w:rsidR="00132A1A">
        <w:rPr>
          <w:rFonts w:ascii="Arial" w:hAnsi="Arial" w:cs="Arial"/>
          <w:sz w:val="28"/>
          <w:szCs w:val="28"/>
        </w:rPr>
        <w:t>ferido</w:t>
      </w:r>
      <w:r w:rsidR="00AB6EF1">
        <w:rPr>
          <w:rFonts w:ascii="Arial" w:hAnsi="Arial" w:cs="Arial"/>
          <w:sz w:val="28"/>
          <w:szCs w:val="28"/>
        </w:rPr>
        <w:t xml:space="preserve"> </w:t>
      </w:r>
      <w:r w:rsidR="00A735CE">
        <w:rPr>
          <w:rFonts w:ascii="Arial" w:hAnsi="Arial" w:cs="Arial"/>
          <w:sz w:val="28"/>
          <w:szCs w:val="28"/>
        </w:rPr>
        <w:t xml:space="preserve">a ese </w:t>
      </w:r>
      <w:r w:rsidR="00EE635C" w:rsidRPr="00AB6EF1">
        <w:rPr>
          <w:rFonts w:ascii="Arial" w:hAnsi="Arial" w:cs="Arial"/>
          <w:sz w:val="28"/>
          <w:szCs w:val="28"/>
        </w:rPr>
        <w:t xml:space="preserve">principio </w:t>
      </w:r>
      <w:r w:rsidR="00AB6EF1">
        <w:rPr>
          <w:rFonts w:ascii="Arial" w:hAnsi="Arial" w:cs="Arial"/>
          <w:sz w:val="28"/>
          <w:szCs w:val="28"/>
        </w:rPr>
        <w:t xml:space="preserve">y </w:t>
      </w:r>
      <w:r w:rsidR="00EE635C" w:rsidRPr="00AB6EF1">
        <w:rPr>
          <w:rFonts w:ascii="Arial" w:hAnsi="Arial" w:cs="Arial"/>
          <w:sz w:val="28"/>
          <w:szCs w:val="28"/>
        </w:rPr>
        <w:t xml:space="preserve">hacerlo compatible con </w:t>
      </w:r>
      <w:r w:rsidR="00AB6EF1">
        <w:rPr>
          <w:rFonts w:ascii="Arial" w:hAnsi="Arial" w:cs="Arial"/>
          <w:sz w:val="28"/>
          <w:szCs w:val="28"/>
        </w:rPr>
        <w:t>l</w:t>
      </w:r>
      <w:r w:rsidR="00EE635C" w:rsidRPr="00AB6EF1">
        <w:rPr>
          <w:rFonts w:ascii="Arial" w:hAnsi="Arial" w:cs="Arial"/>
          <w:sz w:val="28"/>
          <w:szCs w:val="28"/>
        </w:rPr>
        <w:t xml:space="preserve">as </w:t>
      </w:r>
      <w:r w:rsidR="00AB6EF1">
        <w:rPr>
          <w:rFonts w:ascii="Arial" w:hAnsi="Arial" w:cs="Arial"/>
          <w:sz w:val="28"/>
          <w:szCs w:val="28"/>
        </w:rPr>
        <w:t xml:space="preserve">nuevas </w:t>
      </w:r>
      <w:r w:rsidR="00EE635C" w:rsidRPr="00AB6EF1">
        <w:rPr>
          <w:rFonts w:ascii="Arial" w:hAnsi="Arial" w:cs="Arial"/>
          <w:sz w:val="28"/>
          <w:szCs w:val="28"/>
        </w:rPr>
        <w:t>exigencias constitucionales</w:t>
      </w:r>
      <w:r w:rsidR="0085023C">
        <w:rPr>
          <w:rFonts w:ascii="Arial" w:hAnsi="Arial" w:cs="Arial"/>
          <w:sz w:val="28"/>
          <w:szCs w:val="28"/>
        </w:rPr>
        <w:t>,</w:t>
      </w:r>
      <w:r w:rsidR="00AB6EF1">
        <w:rPr>
          <w:rFonts w:ascii="Arial" w:hAnsi="Arial" w:cs="Arial"/>
          <w:sz w:val="28"/>
          <w:szCs w:val="28"/>
        </w:rPr>
        <w:t xml:space="preserve"> entre las que destaca la protección de los</w:t>
      </w:r>
      <w:r w:rsidR="00AB6EF1" w:rsidRPr="00AB6EF1">
        <w:rPr>
          <w:rFonts w:ascii="Arial" w:hAnsi="Arial" w:cs="Arial"/>
          <w:sz w:val="28"/>
          <w:szCs w:val="28"/>
          <w:lang w:val="es-MX"/>
        </w:rPr>
        <w:t xml:space="preserve"> derechos económicos, sociales y culturales</w:t>
      </w:r>
      <w:r w:rsidR="00AB6EF1">
        <w:rPr>
          <w:rFonts w:ascii="Arial" w:hAnsi="Arial" w:cs="Arial"/>
          <w:sz w:val="28"/>
          <w:szCs w:val="28"/>
          <w:lang w:val="es-MX"/>
        </w:rPr>
        <w:t xml:space="preserve"> que implicaron modular la exigencia de</w:t>
      </w:r>
      <w:r w:rsidR="00AB6EF1" w:rsidRPr="00AB6EF1">
        <w:rPr>
          <w:rFonts w:ascii="Arial" w:hAnsi="Arial" w:cs="Arial"/>
          <w:sz w:val="28"/>
          <w:szCs w:val="28"/>
          <w:lang w:val="es-MX"/>
        </w:rPr>
        <w:t xml:space="preserve"> que la concesión del amparo </w:t>
      </w:r>
      <w:r w:rsidR="004C68DA">
        <w:rPr>
          <w:rFonts w:ascii="Arial" w:hAnsi="Arial" w:cs="Arial"/>
          <w:sz w:val="28"/>
          <w:szCs w:val="28"/>
          <w:lang w:val="es-MX"/>
        </w:rPr>
        <w:t>no</w:t>
      </w:r>
      <w:r w:rsidR="00AB6EF1" w:rsidRPr="00AB6EF1">
        <w:rPr>
          <w:rFonts w:ascii="Arial" w:hAnsi="Arial" w:cs="Arial"/>
          <w:sz w:val="28"/>
          <w:szCs w:val="28"/>
          <w:lang w:val="es-MX"/>
        </w:rPr>
        <w:t xml:space="preserve"> pud</w:t>
      </w:r>
      <w:r w:rsidR="004C68DA">
        <w:rPr>
          <w:rFonts w:ascii="Arial" w:hAnsi="Arial" w:cs="Arial"/>
          <w:sz w:val="28"/>
          <w:szCs w:val="28"/>
          <w:lang w:val="es-MX"/>
        </w:rPr>
        <w:t>ier</w:t>
      </w:r>
      <w:r w:rsidR="00AB6EF1">
        <w:rPr>
          <w:rFonts w:ascii="Arial" w:hAnsi="Arial" w:cs="Arial"/>
          <w:sz w:val="28"/>
          <w:szCs w:val="28"/>
          <w:lang w:val="es-MX"/>
        </w:rPr>
        <w:t>a</w:t>
      </w:r>
      <w:r w:rsidR="00AB6EF1" w:rsidRPr="00AB6EF1">
        <w:rPr>
          <w:rFonts w:ascii="Arial" w:hAnsi="Arial" w:cs="Arial"/>
          <w:sz w:val="28"/>
          <w:szCs w:val="28"/>
          <w:lang w:val="es-MX"/>
        </w:rPr>
        <w:t xml:space="preserve"> </w:t>
      </w:r>
      <w:r w:rsidR="00AB6EF1">
        <w:rPr>
          <w:rFonts w:ascii="Arial" w:hAnsi="Arial" w:cs="Arial"/>
          <w:sz w:val="28"/>
          <w:szCs w:val="28"/>
          <w:lang w:val="es-MX"/>
        </w:rPr>
        <w:t xml:space="preserve">tener repercusión </w:t>
      </w:r>
      <w:r w:rsidR="00AB6EF1" w:rsidRPr="00AB6EF1">
        <w:rPr>
          <w:rFonts w:ascii="Arial" w:hAnsi="Arial" w:cs="Arial"/>
          <w:sz w:val="28"/>
          <w:szCs w:val="28"/>
          <w:lang w:val="es-MX"/>
        </w:rPr>
        <w:t>respecto de terceros ajenos al juicio</w:t>
      </w:r>
      <w:r w:rsidR="0085023C">
        <w:rPr>
          <w:rFonts w:ascii="Arial" w:hAnsi="Arial" w:cs="Arial"/>
          <w:sz w:val="28"/>
          <w:szCs w:val="28"/>
          <w:lang w:val="es-MX"/>
        </w:rPr>
        <w:t>,</w:t>
      </w:r>
      <w:r w:rsidR="00AB6EF1" w:rsidRPr="00AB6EF1">
        <w:rPr>
          <w:rFonts w:ascii="Arial" w:hAnsi="Arial" w:cs="Arial"/>
          <w:sz w:val="28"/>
          <w:szCs w:val="28"/>
          <w:lang w:val="es-MX"/>
        </w:rPr>
        <w:t xml:space="preserve"> </w:t>
      </w:r>
      <w:r w:rsidR="00AB6EF1">
        <w:rPr>
          <w:rFonts w:ascii="Arial" w:hAnsi="Arial" w:cs="Arial"/>
          <w:sz w:val="28"/>
          <w:szCs w:val="28"/>
          <w:lang w:val="es-MX"/>
        </w:rPr>
        <w:t xml:space="preserve">pues </w:t>
      </w:r>
      <w:r w:rsidR="004C68DA">
        <w:rPr>
          <w:rFonts w:ascii="Arial" w:hAnsi="Arial" w:cs="Arial"/>
          <w:sz w:val="28"/>
          <w:szCs w:val="28"/>
          <w:lang w:val="es-MX"/>
        </w:rPr>
        <w:t xml:space="preserve">ahora </w:t>
      </w:r>
      <w:r w:rsidR="00AB6EF1" w:rsidRPr="00132A1A">
        <w:rPr>
          <w:rFonts w:ascii="Arial" w:hAnsi="Arial" w:cs="Arial"/>
          <w:b/>
          <w:sz w:val="28"/>
          <w:szCs w:val="28"/>
          <w:lang w:val="es-MX"/>
        </w:rPr>
        <w:t>debe</w:t>
      </w:r>
      <w:r w:rsidR="00132A1A" w:rsidRPr="00132A1A">
        <w:rPr>
          <w:rFonts w:ascii="Arial" w:hAnsi="Arial" w:cs="Arial"/>
          <w:b/>
          <w:sz w:val="28"/>
          <w:szCs w:val="28"/>
          <w:lang w:val="es-MX"/>
        </w:rPr>
        <w:t>n</w:t>
      </w:r>
      <w:r w:rsidR="00AB6EF1" w:rsidRPr="00132A1A">
        <w:rPr>
          <w:rFonts w:ascii="Arial" w:hAnsi="Arial" w:cs="Arial"/>
          <w:b/>
          <w:sz w:val="28"/>
          <w:szCs w:val="28"/>
          <w:lang w:val="es-MX"/>
        </w:rPr>
        <w:t xml:space="preserve"> considerarse la</w:t>
      </w:r>
      <w:r w:rsidR="00FC4BCB" w:rsidRPr="00132A1A">
        <w:rPr>
          <w:rFonts w:ascii="Arial" w:hAnsi="Arial" w:cs="Arial"/>
          <w:b/>
          <w:sz w:val="28"/>
          <w:szCs w:val="28"/>
          <w:lang w:val="es-MX"/>
        </w:rPr>
        <w:t>s</w:t>
      </w:r>
      <w:r w:rsidR="00AB6EF1" w:rsidRPr="00132A1A">
        <w:rPr>
          <w:rFonts w:ascii="Arial" w:hAnsi="Arial" w:cs="Arial"/>
          <w:b/>
          <w:sz w:val="28"/>
          <w:szCs w:val="28"/>
          <w:lang w:val="es-MX"/>
        </w:rPr>
        <w:t xml:space="preserve"> dimensi</w:t>
      </w:r>
      <w:r w:rsidR="00FC4BCB" w:rsidRPr="00132A1A">
        <w:rPr>
          <w:rFonts w:ascii="Arial" w:hAnsi="Arial" w:cs="Arial"/>
          <w:b/>
          <w:sz w:val="28"/>
          <w:szCs w:val="28"/>
          <w:lang w:val="es-MX"/>
        </w:rPr>
        <w:t>ones</w:t>
      </w:r>
      <w:r w:rsidR="00AB6EF1" w:rsidRPr="00132A1A">
        <w:rPr>
          <w:rFonts w:ascii="Arial" w:hAnsi="Arial" w:cs="Arial"/>
          <w:b/>
          <w:sz w:val="28"/>
          <w:szCs w:val="28"/>
          <w:lang w:val="es-MX"/>
        </w:rPr>
        <w:t xml:space="preserve"> colectiva y difusa sobre la que inciden tales derechos.</w:t>
      </w:r>
    </w:p>
    <w:p w:rsidR="00D31D6B" w:rsidRPr="00D31D6B" w:rsidRDefault="00D31D6B" w:rsidP="00793F99">
      <w:pPr>
        <w:pStyle w:val="Prrafodelista"/>
        <w:spacing w:line="360" w:lineRule="auto"/>
        <w:rPr>
          <w:rFonts w:ascii="Arial" w:hAnsi="Arial" w:cs="Arial"/>
          <w:sz w:val="28"/>
          <w:szCs w:val="28"/>
        </w:rPr>
      </w:pPr>
    </w:p>
    <w:p w:rsidR="00AB6EF1" w:rsidRDefault="00EE635C"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AB6EF1">
        <w:rPr>
          <w:rFonts w:ascii="Arial" w:hAnsi="Arial" w:cs="Arial"/>
          <w:sz w:val="28"/>
          <w:szCs w:val="28"/>
        </w:rPr>
        <w:t>E</w:t>
      </w:r>
      <w:r w:rsidR="00AB6EF1" w:rsidRPr="00AB6EF1">
        <w:rPr>
          <w:rFonts w:ascii="Arial" w:hAnsi="Arial" w:cs="Arial"/>
          <w:sz w:val="28"/>
          <w:szCs w:val="28"/>
        </w:rPr>
        <w:t xml:space="preserve">s por ello que el órgano revisor de la Constitución </w:t>
      </w:r>
      <w:r w:rsidRPr="00AB6EF1">
        <w:rPr>
          <w:rFonts w:ascii="Arial" w:hAnsi="Arial" w:cs="Arial"/>
          <w:sz w:val="28"/>
          <w:szCs w:val="28"/>
        </w:rPr>
        <w:t xml:space="preserve">previó la procedencia </w:t>
      </w:r>
      <w:r w:rsidR="00AB6EF1" w:rsidRPr="00AB6EF1">
        <w:rPr>
          <w:rFonts w:ascii="Arial" w:hAnsi="Arial" w:cs="Arial"/>
          <w:sz w:val="28"/>
          <w:szCs w:val="28"/>
        </w:rPr>
        <w:t xml:space="preserve">expresa del amparo </w:t>
      </w:r>
      <w:r w:rsidR="00FC4BCB">
        <w:rPr>
          <w:rFonts w:ascii="Arial" w:hAnsi="Arial" w:cs="Arial"/>
          <w:sz w:val="28"/>
          <w:szCs w:val="28"/>
        </w:rPr>
        <w:t xml:space="preserve">en </w:t>
      </w:r>
      <w:r w:rsidRPr="00AB6EF1">
        <w:rPr>
          <w:rFonts w:ascii="Arial" w:hAnsi="Arial" w:cs="Arial"/>
          <w:sz w:val="28"/>
          <w:szCs w:val="28"/>
        </w:rPr>
        <w:t xml:space="preserve">contra de </w:t>
      </w:r>
      <w:r w:rsidRPr="00FC4BCB">
        <w:rPr>
          <w:rFonts w:ascii="Arial" w:hAnsi="Arial" w:cs="Arial"/>
          <w:b/>
          <w:i/>
          <w:sz w:val="28"/>
          <w:szCs w:val="28"/>
        </w:rPr>
        <w:t>omisiones</w:t>
      </w:r>
      <w:r w:rsidRPr="00FC4BCB">
        <w:rPr>
          <w:rFonts w:ascii="Arial" w:hAnsi="Arial" w:cs="Arial"/>
          <w:i/>
          <w:sz w:val="28"/>
          <w:szCs w:val="28"/>
        </w:rPr>
        <w:t xml:space="preserve"> </w:t>
      </w:r>
      <w:r w:rsidRPr="00FC4BCB">
        <w:rPr>
          <w:rFonts w:ascii="Arial" w:hAnsi="Arial" w:cs="Arial"/>
          <w:b/>
          <w:i/>
          <w:sz w:val="28"/>
          <w:szCs w:val="28"/>
        </w:rPr>
        <w:t>de autoridades</w:t>
      </w:r>
      <w:r w:rsidRPr="00FC4BCB">
        <w:rPr>
          <w:rFonts w:ascii="Arial" w:hAnsi="Arial" w:cs="Arial"/>
          <w:i/>
          <w:sz w:val="28"/>
          <w:szCs w:val="28"/>
        </w:rPr>
        <w:t xml:space="preserve"> que </w:t>
      </w:r>
      <w:r w:rsidR="00AB6EF1" w:rsidRPr="00FC4BCB">
        <w:rPr>
          <w:rFonts w:ascii="Arial" w:hAnsi="Arial" w:cs="Arial"/>
          <w:i/>
          <w:sz w:val="28"/>
          <w:szCs w:val="28"/>
        </w:rPr>
        <w:t>conculquen derechos humanos</w:t>
      </w:r>
      <w:r w:rsidR="00AB6EF1" w:rsidRPr="00AB6EF1">
        <w:rPr>
          <w:rFonts w:ascii="Arial" w:hAnsi="Arial" w:cs="Arial"/>
          <w:sz w:val="28"/>
          <w:szCs w:val="28"/>
        </w:rPr>
        <w:t xml:space="preserve"> pues</w:t>
      </w:r>
      <w:r w:rsidR="004C68DA">
        <w:rPr>
          <w:rFonts w:ascii="Arial" w:hAnsi="Arial" w:cs="Arial"/>
          <w:sz w:val="28"/>
          <w:szCs w:val="28"/>
        </w:rPr>
        <w:t>,</w:t>
      </w:r>
      <w:r w:rsidR="00AB6EF1" w:rsidRPr="00AB6EF1">
        <w:rPr>
          <w:rFonts w:ascii="Arial" w:hAnsi="Arial" w:cs="Arial"/>
          <w:sz w:val="28"/>
          <w:szCs w:val="28"/>
        </w:rPr>
        <w:t xml:space="preserve"> </w:t>
      </w:r>
      <w:r w:rsidR="00AB6EF1">
        <w:rPr>
          <w:rFonts w:ascii="Arial" w:hAnsi="Arial" w:cs="Arial"/>
          <w:sz w:val="28"/>
          <w:szCs w:val="28"/>
        </w:rPr>
        <w:t xml:space="preserve">como se advierte de la exposición de motivos de la </w:t>
      </w:r>
      <w:r w:rsidR="004C68DA">
        <w:rPr>
          <w:rFonts w:ascii="Arial" w:hAnsi="Arial" w:cs="Arial"/>
          <w:sz w:val="28"/>
          <w:szCs w:val="28"/>
        </w:rPr>
        <w:t>iniciativa de</w:t>
      </w:r>
      <w:r w:rsidR="00A735CE">
        <w:rPr>
          <w:rFonts w:ascii="Arial" w:hAnsi="Arial" w:cs="Arial"/>
          <w:sz w:val="28"/>
          <w:szCs w:val="28"/>
        </w:rPr>
        <w:t xml:space="preserve"> la aludida</w:t>
      </w:r>
      <w:r w:rsidR="004C68DA">
        <w:rPr>
          <w:rFonts w:ascii="Arial" w:hAnsi="Arial" w:cs="Arial"/>
          <w:sz w:val="28"/>
          <w:szCs w:val="28"/>
        </w:rPr>
        <w:t xml:space="preserve"> </w:t>
      </w:r>
      <w:r w:rsidR="00AB6EF1">
        <w:rPr>
          <w:rFonts w:ascii="Arial" w:hAnsi="Arial" w:cs="Arial"/>
          <w:sz w:val="28"/>
          <w:szCs w:val="28"/>
        </w:rPr>
        <w:t>reforma en materia de derechos humanos</w:t>
      </w:r>
      <w:r w:rsidR="00793F99">
        <w:rPr>
          <w:rFonts w:ascii="Arial" w:hAnsi="Arial" w:cs="Arial"/>
          <w:sz w:val="28"/>
          <w:szCs w:val="28"/>
        </w:rPr>
        <w:t>,</w:t>
      </w:r>
      <w:r w:rsidR="004C68DA">
        <w:rPr>
          <w:rStyle w:val="Refdenotaalpie"/>
          <w:rFonts w:ascii="Arial" w:hAnsi="Arial" w:cs="Arial"/>
          <w:sz w:val="28"/>
          <w:szCs w:val="28"/>
        </w:rPr>
        <w:footnoteReference w:id="16"/>
      </w:r>
      <w:r w:rsidR="004C68DA">
        <w:rPr>
          <w:rFonts w:ascii="Arial" w:hAnsi="Arial" w:cs="Arial"/>
          <w:sz w:val="28"/>
          <w:szCs w:val="28"/>
        </w:rPr>
        <w:t xml:space="preserve"> se precisó que </w:t>
      </w:r>
      <w:r w:rsidR="00AB6EF1" w:rsidRPr="004C68DA">
        <w:rPr>
          <w:rFonts w:ascii="Arial" w:hAnsi="Arial" w:cs="Arial"/>
          <w:b/>
          <w:sz w:val="28"/>
          <w:szCs w:val="28"/>
        </w:rPr>
        <w:t>en relación con los derechos sociales</w:t>
      </w:r>
      <w:r w:rsidR="00AB6EF1" w:rsidRPr="00AB6EF1">
        <w:rPr>
          <w:rFonts w:ascii="Arial" w:hAnsi="Arial" w:cs="Arial"/>
          <w:sz w:val="28"/>
          <w:szCs w:val="28"/>
        </w:rPr>
        <w:t>, una de las formas m</w:t>
      </w:r>
      <w:r w:rsidR="009F1210">
        <w:rPr>
          <w:rFonts w:ascii="Arial" w:hAnsi="Arial" w:cs="Arial"/>
          <w:sz w:val="28"/>
          <w:szCs w:val="28"/>
        </w:rPr>
        <w:t xml:space="preserve">ás </w:t>
      </w:r>
      <w:r w:rsidR="009F1210">
        <w:rPr>
          <w:rFonts w:ascii="Arial" w:hAnsi="Arial" w:cs="Arial"/>
          <w:sz w:val="28"/>
          <w:szCs w:val="28"/>
        </w:rPr>
        <w:lastRenderedPageBreak/>
        <w:t>comunes de violación de esta modalidad de</w:t>
      </w:r>
      <w:r w:rsidR="00AB6EF1" w:rsidRPr="00AB6EF1">
        <w:rPr>
          <w:rFonts w:ascii="Arial" w:hAnsi="Arial" w:cs="Arial"/>
          <w:sz w:val="28"/>
          <w:szCs w:val="28"/>
        </w:rPr>
        <w:t xml:space="preserve"> derechos humanos radica</w:t>
      </w:r>
      <w:r w:rsidR="004C68DA">
        <w:rPr>
          <w:rFonts w:ascii="Arial" w:hAnsi="Arial" w:cs="Arial"/>
          <w:sz w:val="28"/>
          <w:szCs w:val="28"/>
        </w:rPr>
        <w:t>ba</w:t>
      </w:r>
      <w:r w:rsidR="00AB6EF1" w:rsidRPr="00AB6EF1">
        <w:rPr>
          <w:rFonts w:ascii="Arial" w:hAnsi="Arial" w:cs="Arial"/>
          <w:sz w:val="28"/>
          <w:szCs w:val="28"/>
        </w:rPr>
        <w:t xml:space="preserve"> en concebirlos como normas programáticas y, por ende, </w:t>
      </w:r>
      <w:r w:rsidR="004C68DA">
        <w:rPr>
          <w:rFonts w:ascii="Arial" w:hAnsi="Arial" w:cs="Arial"/>
          <w:sz w:val="28"/>
          <w:szCs w:val="28"/>
        </w:rPr>
        <w:t xml:space="preserve">dado que no se trataba de simples directrices abiertas sino de derechos con una plena eficacia, entonces, el juicio de amparo fungiría como el medio de garantía </w:t>
      </w:r>
      <w:r w:rsidR="00AB6EF1" w:rsidRPr="004C68DA">
        <w:rPr>
          <w:rFonts w:ascii="Arial" w:hAnsi="Arial" w:cs="Arial"/>
          <w:sz w:val="28"/>
          <w:szCs w:val="28"/>
        </w:rPr>
        <w:t xml:space="preserve">para </w:t>
      </w:r>
      <w:r w:rsidR="004C68DA">
        <w:rPr>
          <w:rFonts w:ascii="Arial" w:hAnsi="Arial" w:cs="Arial"/>
          <w:sz w:val="28"/>
          <w:szCs w:val="28"/>
        </w:rPr>
        <w:t>la protección de esos derechos fundamentales</w:t>
      </w:r>
      <w:r w:rsidR="004A448E">
        <w:rPr>
          <w:rFonts w:ascii="Arial" w:hAnsi="Arial" w:cs="Arial"/>
          <w:sz w:val="28"/>
          <w:szCs w:val="28"/>
        </w:rPr>
        <w:t xml:space="preserve"> exigibles de manera individual o colectiva</w:t>
      </w:r>
      <w:r w:rsidR="00AB6EF1" w:rsidRPr="00AB6EF1">
        <w:rPr>
          <w:rFonts w:ascii="Arial" w:hAnsi="Arial" w:cs="Arial"/>
          <w:sz w:val="28"/>
          <w:szCs w:val="28"/>
        </w:rPr>
        <w:t xml:space="preserve">.  </w:t>
      </w:r>
    </w:p>
    <w:p w:rsidR="00793F99" w:rsidRPr="00793F99" w:rsidRDefault="00793F99" w:rsidP="00793F99">
      <w:pPr>
        <w:pStyle w:val="Prrafodelista"/>
        <w:spacing w:line="360" w:lineRule="auto"/>
        <w:rPr>
          <w:rFonts w:ascii="Arial" w:hAnsi="Arial" w:cs="Arial"/>
          <w:sz w:val="28"/>
          <w:szCs w:val="28"/>
        </w:rPr>
      </w:pPr>
    </w:p>
    <w:p w:rsidR="007144AF" w:rsidRDefault="00AB6EF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EE635C">
        <w:rPr>
          <w:rFonts w:ascii="Arial" w:hAnsi="Arial" w:cs="Arial"/>
          <w:sz w:val="28"/>
          <w:szCs w:val="28"/>
        </w:rPr>
        <w:t xml:space="preserve">Pero además, </w:t>
      </w:r>
      <w:r w:rsidR="003764CF">
        <w:rPr>
          <w:rFonts w:ascii="Arial" w:hAnsi="Arial" w:cs="Arial"/>
          <w:sz w:val="28"/>
          <w:szCs w:val="28"/>
        </w:rPr>
        <w:t>de</w:t>
      </w:r>
      <w:r w:rsidRPr="00EE635C">
        <w:rPr>
          <w:rFonts w:ascii="Arial" w:hAnsi="Arial" w:cs="Arial"/>
          <w:sz w:val="28"/>
          <w:szCs w:val="28"/>
        </w:rPr>
        <w:t xml:space="preserve"> las </w:t>
      </w:r>
      <w:r w:rsidR="003764CF">
        <w:rPr>
          <w:rFonts w:ascii="Arial" w:hAnsi="Arial" w:cs="Arial"/>
          <w:sz w:val="28"/>
          <w:szCs w:val="28"/>
        </w:rPr>
        <w:t xml:space="preserve">citadas </w:t>
      </w:r>
      <w:r w:rsidRPr="00EE635C">
        <w:rPr>
          <w:rFonts w:ascii="Arial" w:hAnsi="Arial" w:cs="Arial"/>
          <w:sz w:val="28"/>
          <w:szCs w:val="28"/>
        </w:rPr>
        <w:t xml:space="preserve">reformas al juicio de amparo se advierte la intención de atemperar el rigor del principio de relatividad, para hacerlo compatible con otras exigencias constitucionales, como la propia supremacía de la </w:t>
      </w:r>
      <w:r w:rsidR="004A448E">
        <w:rPr>
          <w:rFonts w:ascii="Arial" w:hAnsi="Arial" w:cs="Arial"/>
          <w:sz w:val="28"/>
          <w:szCs w:val="28"/>
        </w:rPr>
        <w:t>Constitución y</w:t>
      </w:r>
      <w:r w:rsidRPr="00EE635C">
        <w:rPr>
          <w:rFonts w:ascii="Arial" w:hAnsi="Arial" w:cs="Arial"/>
          <w:sz w:val="28"/>
          <w:szCs w:val="28"/>
        </w:rPr>
        <w:t xml:space="preserve"> la igualdad de las personas.</w:t>
      </w:r>
    </w:p>
    <w:p w:rsidR="007144AF" w:rsidRPr="007144AF" w:rsidRDefault="007144AF" w:rsidP="00793F99">
      <w:pPr>
        <w:pStyle w:val="Prrafodelista"/>
        <w:spacing w:line="360" w:lineRule="auto"/>
        <w:ind w:right="51"/>
        <w:rPr>
          <w:rFonts w:ascii="Arial" w:hAnsi="Arial" w:cs="Arial"/>
          <w:sz w:val="28"/>
          <w:szCs w:val="28"/>
        </w:rPr>
      </w:pPr>
    </w:p>
    <w:p w:rsidR="00576CCB" w:rsidRPr="00576CCB" w:rsidRDefault="007144A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7144AF">
        <w:rPr>
          <w:rFonts w:ascii="Arial" w:hAnsi="Arial" w:cs="Arial"/>
          <w:sz w:val="28"/>
          <w:szCs w:val="28"/>
        </w:rPr>
        <w:t>Ahora bien, en aquellos casos en que el amparo es promovido por organizaciones defensoras de derechos humanos</w:t>
      </w:r>
      <w:r w:rsidR="00804352">
        <w:rPr>
          <w:rFonts w:ascii="Arial" w:hAnsi="Arial" w:cs="Arial"/>
          <w:sz w:val="28"/>
          <w:szCs w:val="28"/>
        </w:rPr>
        <w:t>,</w:t>
      </w:r>
      <w:r w:rsidRPr="007144AF">
        <w:rPr>
          <w:rFonts w:ascii="Arial" w:hAnsi="Arial" w:cs="Arial"/>
          <w:sz w:val="28"/>
          <w:szCs w:val="28"/>
        </w:rPr>
        <w:t xml:space="preserve"> esta Primera Sala ha sostenido</w:t>
      </w:r>
      <w:r w:rsidR="00576CCB">
        <w:rPr>
          <w:rStyle w:val="Refdenotaalpie"/>
          <w:rFonts w:ascii="Arial" w:hAnsi="Arial" w:cs="Arial"/>
          <w:sz w:val="28"/>
          <w:szCs w:val="28"/>
        </w:rPr>
        <w:footnoteReference w:id="17"/>
      </w:r>
      <w:r w:rsidRPr="007144AF">
        <w:rPr>
          <w:rFonts w:ascii="Arial" w:hAnsi="Arial" w:cs="Arial"/>
          <w:sz w:val="28"/>
          <w:szCs w:val="28"/>
        </w:rPr>
        <w:t xml:space="preserve"> que</w:t>
      </w:r>
      <w:r w:rsidR="00576CCB">
        <w:rPr>
          <w:rFonts w:ascii="Arial" w:hAnsi="Arial" w:cs="Arial"/>
          <w:sz w:val="28"/>
          <w:szCs w:val="28"/>
        </w:rPr>
        <w:t xml:space="preserve"> </w:t>
      </w:r>
      <w:r w:rsidR="00576CCB" w:rsidRPr="00576CCB">
        <w:rPr>
          <w:rFonts w:ascii="Arial" w:hAnsi="Arial" w:cs="Arial"/>
          <w:sz w:val="28"/>
          <w:szCs w:val="28"/>
          <w:lang w:val="es-MX"/>
        </w:rPr>
        <w:t>dicha causal de improcedencia no puede actualizarse cuando se alega un interés legítimo en defensa</w:t>
      </w:r>
      <w:r w:rsidR="00576CCB">
        <w:rPr>
          <w:rFonts w:ascii="Arial" w:hAnsi="Arial" w:cs="Arial"/>
          <w:sz w:val="28"/>
          <w:szCs w:val="28"/>
          <w:lang w:val="es-MX"/>
        </w:rPr>
        <w:t>, por ejemplo</w:t>
      </w:r>
      <w:r w:rsidR="00472687">
        <w:rPr>
          <w:rFonts w:ascii="Arial" w:hAnsi="Arial" w:cs="Arial"/>
          <w:sz w:val="28"/>
          <w:szCs w:val="28"/>
          <w:lang w:val="es-MX"/>
        </w:rPr>
        <w:t>,</w:t>
      </w:r>
      <w:r w:rsidR="00576CCB">
        <w:rPr>
          <w:rFonts w:ascii="Arial" w:hAnsi="Arial" w:cs="Arial"/>
          <w:sz w:val="28"/>
          <w:szCs w:val="28"/>
          <w:lang w:val="es-MX"/>
        </w:rPr>
        <w:t xml:space="preserve"> de derechos sociales, como lo es</w:t>
      </w:r>
      <w:r w:rsidR="00576CCB" w:rsidRPr="00576CCB">
        <w:rPr>
          <w:rFonts w:ascii="Arial" w:hAnsi="Arial" w:cs="Arial"/>
          <w:sz w:val="28"/>
          <w:szCs w:val="28"/>
          <w:lang w:val="es-MX"/>
        </w:rPr>
        <w:t xml:space="preserve"> el derecho a la educación, pues el juzgador debe considerar para una eventual concesión, la naturaleza del acto reclamado, del derecho cuestionado, así como la pretensión formulada, en virtud de que, a partir de la reforma constitucional </w:t>
      </w:r>
      <w:r w:rsidR="00576CCB">
        <w:rPr>
          <w:rFonts w:ascii="Arial" w:hAnsi="Arial" w:cs="Arial"/>
          <w:sz w:val="28"/>
          <w:szCs w:val="28"/>
          <w:lang w:val="es-MX"/>
        </w:rPr>
        <w:t>en materia de derecho</w:t>
      </w:r>
      <w:r w:rsidR="00804352">
        <w:rPr>
          <w:rFonts w:ascii="Arial" w:hAnsi="Arial" w:cs="Arial"/>
          <w:sz w:val="28"/>
          <w:szCs w:val="28"/>
          <w:lang w:val="es-MX"/>
        </w:rPr>
        <w:t>s</w:t>
      </w:r>
      <w:r w:rsidR="00576CCB">
        <w:rPr>
          <w:rFonts w:ascii="Arial" w:hAnsi="Arial" w:cs="Arial"/>
          <w:sz w:val="28"/>
          <w:szCs w:val="28"/>
          <w:lang w:val="es-MX"/>
        </w:rPr>
        <w:t xml:space="preserve"> humano</w:t>
      </w:r>
      <w:r w:rsidR="00804352">
        <w:rPr>
          <w:rFonts w:ascii="Arial" w:hAnsi="Arial" w:cs="Arial"/>
          <w:sz w:val="28"/>
          <w:szCs w:val="28"/>
          <w:lang w:val="es-MX"/>
        </w:rPr>
        <w:t>s</w:t>
      </w:r>
      <w:r w:rsidR="00576CCB">
        <w:rPr>
          <w:rFonts w:ascii="Arial" w:hAnsi="Arial" w:cs="Arial"/>
          <w:sz w:val="28"/>
          <w:szCs w:val="28"/>
          <w:lang w:val="es-MX"/>
        </w:rPr>
        <w:t xml:space="preserve"> en comento</w:t>
      </w:r>
      <w:r w:rsidR="00576CCB" w:rsidRPr="00576CCB">
        <w:rPr>
          <w:rFonts w:ascii="Arial" w:hAnsi="Arial" w:cs="Arial"/>
          <w:sz w:val="28"/>
          <w:szCs w:val="28"/>
          <w:lang w:val="es-MX"/>
        </w:rPr>
        <w:t xml:space="preserve">, tanto el concepto tradicional del interés jurídico como el principio de relatividad sufrieron modificaciones, por lo que es indispensable tomar en cuenta los nuevos parámetros </w:t>
      </w:r>
      <w:r w:rsidR="00576CCB" w:rsidRPr="00576CCB">
        <w:rPr>
          <w:rFonts w:ascii="Arial" w:hAnsi="Arial" w:cs="Arial"/>
          <w:sz w:val="28"/>
          <w:szCs w:val="28"/>
          <w:lang w:val="es-MX"/>
        </w:rPr>
        <w:lastRenderedPageBreak/>
        <w:t xml:space="preserve">constitucionales para resolver los juicios de amparo, así como los efectos de su concesión. </w:t>
      </w:r>
    </w:p>
    <w:p w:rsidR="00576CCB" w:rsidRPr="00576CCB" w:rsidRDefault="00576CCB" w:rsidP="00D31D6B">
      <w:pPr>
        <w:pStyle w:val="Prrafodelista"/>
        <w:ind w:right="51"/>
        <w:rPr>
          <w:rFonts w:ascii="Arial" w:hAnsi="Arial" w:cs="Arial"/>
          <w:sz w:val="28"/>
          <w:szCs w:val="28"/>
          <w:lang w:val="es-MX"/>
        </w:rPr>
      </w:pPr>
    </w:p>
    <w:p w:rsidR="00576CCB" w:rsidRPr="00576CCB" w:rsidRDefault="00576CC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Por lo que </w:t>
      </w:r>
      <w:r w:rsidRPr="00576CCB">
        <w:rPr>
          <w:rFonts w:ascii="Arial" w:hAnsi="Arial" w:cs="Arial"/>
          <w:sz w:val="28"/>
          <w:szCs w:val="28"/>
          <w:lang w:val="es-MX"/>
        </w:rPr>
        <w:t xml:space="preserve">si el reclamo en el juicio de amparo consiste en un </w:t>
      </w:r>
      <w:r w:rsidRPr="00CB1C74">
        <w:rPr>
          <w:rFonts w:ascii="Arial" w:hAnsi="Arial" w:cs="Arial"/>
          <w:b/>
          <w:i/>
          <w:sz w:val="28"/>
          <w:szCs w:val="28"/>
          <w:lang w:val="es-MX"/>
        </w:rPr>
        <w:t>acto omisivo</w:t>
      </w:r>
      <w:r w:rsidRPr="00576CCB">
        <w:rPr>
          <w:rFonts w:ascii="Arial" w:hAnsi="Arial" w:cs="Arial"/>
          <w:sz w:val="28"/>
          <w:szCs w:val="28"/>
          <w:lang w:val="es-MX"/>
        </w:rPr>
        <w:t>, en relación con el incumplimiento de las autoridades a diversas facultades contenidas de forma expresa en la ley</w:t>
      </w:r>
      <w:r>
        <w:rPr>
          <w:rFonts w:ascii="Arial" w:hAnsi="Arial" w:cs="Arial"/>
          <w:sz w:val="28"/>
          <w:szCs w:val="28"/>
          <w:lang w:val="es-MX"/>
        </w:rPr>
        <w:t xml:space="preserve"> </w:t>
      </w:r>
      <w:r w:rsidRPr="00576CCB">
        <w:rPr>
          <w:rFonts w:ascii="Arial" w:hAnsi="Arial" w:cs="Arial"/>
          <w:i/>
          <w:sz w:val="28"/>
          <w:szCs w:val="28"/>
          <w:lang w:val="es-MX"/>
        </w:rPr>
        <w:t>–como es el caso-</w:t>
      </w:r>
      <w:r>
        <w:rPr>
          <w:rFonts w:ascii="Arial" w:hAnsi="Arial" w:cs="Arial"/>
          <w:sz w:val="28"/>
          <w:szCs w:val="28"/>
          <w:lang w:val="es-MX"/>
        </w:rPr>
        <w:t xml:space="preserve"> </w:t>
      </w:r>
      <w:r w:rsidRPr="00576CCB">
        <w:rPr>
          <w:rFonts w:ascii="Arial" w:hAnsi="Arial" w:cs="Arial"/>
          <w:sz w:val="28"/>
          <w:szCs w:val="28"/>
          <w:lang w:val="es-MX"/>
        </w:rPr>
        <w:t>su objeto será verificar si cumplieron con dichas facultades, motivo por el cual</w:t>
      </w:r>
      <w:r w:rsidR="005B5B7B">
        <w:rPr>
          <w:rFonts w:ascii="Arial" w:hAnsi="Arial" w:cs="Arial"/>
          <w:sz w:val="28"/>
          <w:szCs w:val="28"/>
          <w:lang w:val="es-MX"/>
        </w:rPr>
        <w:t>,</w:t>
      </w:r>
      <w:r w:rsidRPr="00576CCB">
        <w:rPr>
          <w:rFonts w:ascii="Arial" w:hAnsi="Arial" w:cs="Arial"/>
          <w:sz w:val="28"/>
          <w:szCs w:val="28"/>
          <w:lang w:val="es-MX"/>
        </w:rPr>
        <w:t xml:space="preserve"> una eventual concesión del amparo</w:t>
      </w:r>
      <w:r w:rsidR="005B5B7B">
        <w:rPr>
          <w:rFonts w:ascii="Arial" w:hAnsi="Arial" w:cs="Arial"/>
          <w:sz w:val="28"/>
          <w:szCs w:val="28"/>
          <w:lang w:val="es-MX"/>
        </w:rPr>
        <w:t>,</w:t>
      </w:r>
      <w:r w:rsidRPr="00576CCB">
        <w:rPr>
          <w:rFonts w:ascii="Arial" w:hAnsi="Arial" w:cs="Arial"/>
          <w:sz w:val="28"/>
          <w:szCs w:val="28"/>
          <w:lang w:val="es-MX"/>
        </w:rPr>
        <w:t xml:space="preserve"> tendrá por efecto obligarlas a realizar dicho</w:t>
      </w:r>
      <w:r>
        <w:rPr>
          <w:rFonts w:ascii="Arial" w:hAnsi="Arial" w:cs="Arial"/>
          <w:sz w:val="28"/>
          <w:szCs w:val="28"/>
          <w:lang w:val="es-MX"/>
        </w:rPr>
        <w:t>s actos en respeto al derecho socia</w:t>
      </w:r>
      <w:r w:rsidR="00903DF8">
        <w:rPr>
          <w:rFonts w:ascii="Arial" w:hAnsi="Arial" w:cs="Arial"/>
          <w:sz w:val="28"/>
          <w:szCs w:val="28"/>
          <w:lang w:val="es-MX"/>
        </w:rPr>
        <w:t>l correlativo</w:t>
      </w:r>
      <w:r>
        <w:rPr>
          <w:rFonts w:ascii="Arial" w:hAnsi="Arial" w:cs="Arial"/>
          <w:sz w:val="28"/>
          <w:szCs w:val="28"/>
          <w:lang w:val="es-MX"/>
        </w:rPr>
        <w:t xml:space="preserve"> (como en ese caso fue el de la</w:t>
      </w:r>
      <w:r w:rsidRPr="00576CCB">
        <w:rPr>
          <w:rFonts w:ascii="Arial" w:hAnsi="Arial" w:cs="Arial"/>
          <w:sz w:val="28"/>
          <w:szCs w:val="28"/>
          <w:lang w:val="es-MX"/>
        </w:rPr>
        <w:t xml:space="preserve"> educación</w:t>
      </w:r>
      <w:r>
        <w:rPr>
          <w:rFonts w:ascii="Arial" w:hAnsi="Arial" w:cs="Arial"/>
          <w:sz w:val="28"/>
          <w:szCs w:val="28"/>
          <w:lang w:val="es-MX"/>
        </w:rPr>
        <w:t>)</w:t>
      </w:r>
      <w:r w:rsidRPr="00576CCB">
        <w:rPr>
          <w:rFonts w:ascii="Arial" w:hAnsi="Arial" w:cs="Arial"/>
          <w:sz w:val="28"/>
          <w:szCs w:val="28"/>
          <w:lang w:val="es-MX"/>
        </w:rPr>
        <w:t>.</w:t>
      </w:r>
    </w:p>
    <w:p w:rsidR="00AB6EF1" w:rsidRPr="00AB6EF1" w:rsidRDefault="00AB6EF1" w:rsidP="00F5558E">
      <w:pPr>
        <w:pStyle w:val="Prrafodelista"/>
        <w:spacing w:line="360" w:lineRule="auto"/>
        <w:ind w:right="51"/>
        <w:rPr>
          <w:rFonts w:ascii="Arial" w:hAnsi="Arial" w:cs="Arial"/>
          <w:sz w:val="28"/>
          <w:szCs w:val="28"/>
        </w:rPr>
      </w:pPr>
    </w:p>
    <w:p w:rsidR="00A735CE" w:rsidRDefault="0026103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A735CE">
        <w:rPr>
          <w:rFonts w:ascii="Arial" w:hAnsi="Arial" w:cs="Arial"/>
          <w:sz w:val="28"/>
          <w:szCs w:val="28"/>
        </w:rPr>
        <w:t>En es</w:t>
      </w:r>
      <w:r w:rsidR="007144AF">
        <w:rPr>
          <w:rFonts w:ascii="Arial" w:hAnsi="Arial" w:cs="Arial"/>
          <w:sz w:val="28"/>
          <w:szCs w:val="28"/>
        </w:rPr>
        <w:t>e orden de ideas,</w:t>
      </w:r>
      <w:r w:rsidRPr="00A735CE">
        <w:rPr>
          <w:rFonts w:ascii="Arial" w:hAnsi="Arial" w:cs="Arial"/>
          <w:sz w:val="28"/>
          <w:szCs w:val="28"/>
        </w:rPr>
        <w:t xml:space="preserve"> podemos colegir que</w:t>
      </w:r>
      <w:r w:rsidR="00576CCB">
        <w:rPr>
          <w:rFonts w:ascii="Arial" w:hAnsi="Arial" w:cs="Arial"/>
          <w:sz w:val="28"/>
          <w:szCs w:val="28"/>
        </w:rPr>
        <w:t>, en la especie,</w:t>
      </w:r>
      <w:r w:rsidRPr="00A735CE">
        <w:rPr>
          <w:rFonts w:ascii="Arial" w:hAnsi="Arial" w:cs="Arial"/>
          <w:sz w:val="28"/>
          <w:szCs w:val="28"/>
        </w:rPr>
        <w:t xml:space="preserve"> el juez federal p</w:t>
      </w:r>
      <w:r w:rsidR="006625AC" w:rsidRPr="00A735CE">
        <w:rPr>
          <w:rFonts w:ascii="Arial" w:hAnsi="Arial" w:cs="Arial"/>
          <w:sz w:val="28"/>
          <w:szCs w:val="28"/>
        </w:rPr>
        <w:t xml:space="preserve">erdió de vista que cuando por la vía de amparo se reclama la tutela de derechos </w:t>
      </w:r>
      <w:r w:rsidRPr="00A735CE">
        <w:rPr>
          <w:rFonts w:ascii="Arial" w:hAnsi="Arial" w:cs="Arial"/>
          <w:sz w:val="28"/>
          <w:szCs w:val="28"/>
        </w:rPr>
        <w:t>fundamentales que implican</w:t>
      </w:r>
      <w:r w:rsidR="004A448E" w:rsidRPr="00A735CE">
        <w:rPr>
          <w:rFonts w:ascii="Arial" w:hAnsi="Arial" w:cs="Arial"/>
          <w:sz w:val="28"/>
          <w:szCs w:val="28"/>
        </w:rPr>
        <w:t>, precisamente,</w:t>
      </w:r>
      <w:r w:rsidRPr="00A735CE">
        <w:rPr>
          <w:rFonts w:ascii="Arial" w:hAnsi="Arial" w:cs="Arial"/>
          <w:sz w:val="28"/>
          <w:szCs w:val="28"/>
        </w:rPr>
        <w:t xml:space="preserve"> el cumplimiento de </w:t>
      </w:r>
      <w:r w:rsidR="00A735CE" w:rsidRPr="00A735CE">
        <w:rPr>
          <w:rFonts w:ascii="Arial" w:hAnsi="Arial" w:cs="Arial"/>
          <w:sz w:val="28"/>
          <w:szCs w:val="28"/>
        </w:rPr>
        <w:t xml:space="preserve">ese </w:t>
      </w:r>
      <w:r w:rsidR="00D458A7">
        <w:rPr>
          <w:rFonts w:ascii="Arial" w:hAnsi="Arial" w:cs="Arial"/>
          <w:sz w:val="28"/>
          <w:szCs w:val="28"/>
        </w:rPr>
        <w:t xml:space="preserve">tipo de </w:t>
      </w:r>
      <w:r w:rsidR="004A448E" w:rsidRPr="00A735CE">
        <w:rPr>
          <w:rFonts w:ascii="Arial" w:hAnsi="Arial" w:cs="Arial"/>
          <w:sz w:val="28"/>
          <w:szCs w:val="28"/>
        </w:rPr>
        <w:t xml:space="preserve">derechos sociales </w:t>
      </w:r>
      <w:r w:rsidRPr="00A735CE">
        <w:rPr>
          <w:rFonts w:ascii="Arial" w:hAnsi="Arial" w:cs="Arial"/>
          <w:sz w:val="28"/>
          <w:szCs w:val="28"/>
        </w:rPr>
        <w:t xml:space="preserve">como lo es el </w:t>
      </w:r>
      <w:r w:rsidRPr="008922FE">
        <w:rPr>
          <w:rFonts w:ascii="Arial" w:hAnsi="Arial" w:cs="Arial"/>
          <w:i/>
          <w:sz w:val="28"/>
          <w:szCs w:val="28"/>
        </w:rPr>
        <w:t>derecho a la vivienda</w:t>
      </w:r>
      <w:r w:rsidR="004A448E" w:rsidRPr="00A735CE">
        <w:rPr>
          <w:rFonts w:ascii="Arial" w:hAnsi="Arial" w:cs="Arial"/>
          <w:sz w:val="28"/>
          <w:szCs w:val="28"/>
        </w:rPr>
        <w:t xml:space="preserve"> que </w:t>
      </w:r>
      <w:r w:rsidR="00A735CE" w:rsidRPr="00A735CE">
        <w:rPr>
          <w:rFonts w:ascii="Arial" w:hAnsi="Arial" w:cs="Arial"/>
          <w:sz w:val="28"/>
          <w:szCs w:val="28"/>
        </w:rPr>
        <w:t xml:space="preserve">aduce defender la parte quejosa, ello guarda correspondencia </w:t>
      </w:r>
      <w:r w:rsidR="00A735CE">
        <w:rPr>
          <w:rFonts w:ascii="Arial" w:hAnsi="Arial" w:cs="Arial"/>
          <w:sz w:val="28"/>
          <w:szCs w:val="28"/>
        </w:rPr>
        <w:t xml:space="preserve">con </w:t>
      </w:r>
      <w:r w:rsidR="004A448E" w:rsidRPr="00A735CE">
        <w:rPr>
          <w:rFonts w:ascii="Arial" w:hAnsi="Arial" w:cs="Arial"/>
          <w:sz w:val="28"/>
          <w:szCs w:val="28"/>
        </w:rPr>
        <w:t xml:space="preserve">la titularidad de </w:t>
      </w:r>
      <w:r w:rsidRPr="00A735CE">
        <w:rPr>
          <w:rFonts w:ascii="Arial" w:hAnsi="Arial" w:cs="Arial"/>
          <w:sz w:val="28"/>
          <w:szCs w:val="28"/>
        </w:rPr>
        <w:t>un interés legítimo de índole difusa</w:t>
      </w:r>
      <w:r w:rsidR="004A448E" w:rsidRPr="00A735CE">
        <w:rPr>
          <w:rFonts w:ascii="Arial" w:hAnsi="Arial" w:cs="Arial"/>
          <w:sz w:val="28"/>
          <w:szCs w:val="28"/>
        </w:rPr>
        <w:t>, respecto de la que,</w:t>
      </w:r>
      <w:r w:rsidRPr="00A735CE">
        <w:rPr>
          <w:rFonts w:ascii="Arial" w:hAnsi="Arial" w:cs="Arial"/>
          <w:sz w:val="28"/>
          <w:szCs w:val="28"/>
        </w:rPr>
        <w:t xml:space="preserve"> los efectos de una sentencia </w:t>
      </w:r>
      <w:proofErr w:type="spellStart"/>
      <w:r w:rsidRPr="00A735CE">
        <w:rPr>
          <w:rFonts w:ascii="Arial" w:hAnsi="Arial" w:cs="Arial"/>
          <w:sz w:val="28"/>
          <w:szCs w:val="28"/>
        </w:rPr>
        <w:t>concesoria</w:t>
      </w:r>
      <w:proofErr w:type="spellEnd"/>
      <w:r w:rsidR="004A448E" w:rsidRPr="00A735CE">
        <w:rPr>
          <w:rFonts w:ascii="Arial" w:hAnsi="Arial" w:cs="Arial"/>
          <w:sz w:val="28"/>
          <w:szCs w:val="28"/>
        </w:rPr>
        <w:t>,</w:t>
      </w:r>
      <w:r w:rsidRPr="00A735CE">
        <w:rPr>
          <w:rFonts w:ascii="Arial" w:hAnsi="Arial" w:cs="Arial"/>
          <w:sz w:val="28"/>
          <w:szCs w:val="28"/>
        </w:rPr>
        <w:t xml:space="preserve"> </w:t>
      </w:r>
      <w:r w:rsidR="00576CCB">
        <w:rPr>
          <w:rFonts w:ascii="Arial" w:hAnsi="Arial" w:cs="Arial"/>
          <w:sz w:val="28"/>
          <w:szCs w:val="28"/>
        </w:rPr>
        <w:t xml:space="preserve">si bien </w:t>
      </w:r>
      <w:r w:rsidRPr="00A735CE">
        <w:rPr>
          <w:rFonts w:ascii="Arial" w:hAnsi="Arial" w:cs="Arial"/>
          <w:sz w:val="28"/>
          <w:szCs w:val="28"/>
        </w:rPr>
        <w:t xml:space="preserve">no se reflejarían en un colectividad determinada </w:t>
      </w:r>
      <w:r w:rsidR="008F6F6E">
        <w:rPr>
          <w:rFonts w:ascii="Arial" w:hAnsi="Arial" w:cs="Arial"/>
          <w:i/>
          <w:sz w:val="28"/>
          <w:szCs w:val="28"/>
        </w:rPr>
        <w:t>-</w:t>
      </w:r>
      <w:r w:rsidRPr="00A735CE">
        <w:rPr>
          <w:rFonts w:ascii="Arial" w:hAnsi="Arial" w:cs="Arial"/>
          <w:i/>
          <w:sz w:val="28"/>
          <w:szCs w:val="28"/>
        </w:rPr>
        <w:t>como lo afirma el juez</w:t>
      </w:r>
      <w:r w:rsidR="008F6F6E">
        <w:rPr>
          <w:rFonts w:ascii="Arial" w:hAnsi="Arial" w:cs="Arial"/>
          <w:i/>
          <w:sz w:val="28"/>
          <w:szCs w:val="28"/>
        </w:rPr>
        <w:t xml:space="preserve">- </w:t>
      </w:r>
      <w:r w:rsidRPr="00A735CE">
        <w:rPr>
          <w:rFonts w:ascii="Arial" w:hAnsi="Arial" w:cs="Arial"/>
          <w:sz w:val="28"/>
          <w:szCs w:val="28"/>
        </w:rPr>
        <w:t xml:space="preserve">pero sí </w:t>
      </w:r>
      <w:r w:rsidR="008922FE">
        <w:rPr>
          <w:rFonts w:ascii="Arial" w:hAnsi="Arial" w:cs="Arial"/>
          <w:sz w:val="28"/>
          <w:szCs w:val="28"/>
        </w:rPr>
        <w:t xml:space="preserve">en una </w:t>
      </w:r>
      <w:r w:rsidRPr="00A735CE">
        <w:rPr>
          <w:rFonts w:ascii="Arial" w:hAnsi="Arial" w:cs="Arial"/>
          <w:sz w:val="28"/>
          <w:szCs w:val="28"/>
        </w:rPr>
        <w:t>determinable</w:t>
      </w:r>
      <w:r w:rsidR="00A735CE">
        <w:rPr>
          <w:rFonts w:ascii="Arial" w:hAnsi="Arial" w:cs="Arial"/>
          <w:sz w:val="28"/>
          <w:szCs w:val="28"/>
        </w:rPr>
        <w:t>.</w:t>
      </w:r>
    </w:p>
    <w:p w:rsidR="00A735CE" w:rsidRPr="00A735CE" w:rsidRDefault="00A735CE" w:rsidP="00F5558E">
      <w:pPr>
        <w:pStyle w:val="Prrafodelista"/>
        <w:spacing w:line="360" w:lineRule="auto"/>
        <w:ind w:right="51"/>
        <w:rPr>
          <w:rFonts w:ascii="Arial" w:hAnsi="Arial" w:cs="Arial"/>
          <w:sz w:val="28"/>
          <w:szCs w:val="28"/>
        </w:rPr>
      </w:pPr>
    </w:p>
    <w:p w:rsidR="00204EBA" w:rsidRDefault="00A735C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Lo anterior,</w:t>
      </w:r>
      <w:r w:rsidR="0026103E" w:rsidRPr="00A735CE">
        <w:rPr>
          <w:rFonts w:ascii="Arial" w:hAnsi="Arial" w:cs="Arial"/>
          <w:sz w:val="28"/>
          <w:szCs w:val="28"/>
        </w:rPr>
        <w:t xml:space="preserve"> en función de que </w:t>
      </w:r>
      <w:r w:rsidR="004158FF" w:rsidRPr="00A735CE">
        <w:rPr>
          <w:rFonts w:ascii="Arial" w:hAnsi="Arial" w:cs="Arial"/>
          <w:sz w:val="28"/>
          <w:szCs w:val="28"/>
        </w:rPr>
        <w:t>la conculcación</w:t>
      </w:r>
      <w:r w:rsidR="0026103E" w:rsidRPr="00A735CE">
        <w:rPr>
          <w:rFonts w:ascii="Arial" w:hAnsi="Arial" w:cs="Arial"/>
          <w:sz w:val="28"/>
          <w:szCs w:val="28"/>
        </w:rPr>
        <w:t xml:space="preserve"> de</w:t>
      </w:r>
      <w:r w:rsidR="009D19D3">
        <w:rPr>
          <w:rFonts w:ascii="Arial" w:hAnsi="Arial" w:cs="Arial"/>
          <w:sz w:val="28"/>
          <w:szCs w:val="28"/>
        </w:rPr>
        <w:t>l</w:t>
      </w:r>
      <w:r w:rsidR="0026103E" w:rsidRPr="00A735CE">
        <w:rPr>
          <w:rFonts w:ascii="Arial" w:hAnsi="Arial" w:cs="Arial"/>
          <w:sz w:val="28"/>
          <w:szCs w:val="28"/>
        </w:rPr>
        <w:t xml:space="preserve"> </w:t>
      </w:r>
      <w:r w:rsidR="00576CCB">
        <w:rPr>
          <w:rFonts w:ascii="Arial" w:hAnsi="Arial" w:cs="Arial"/>
          <w:sz w:val="28"/>
          <w:szCs w:val="28"/>
        </w:rPr>
        <w:t>tipo de</w:t>
      </w:r>
      <w:r w:rsidR="0026103E" w:rsidRPr="00A735CE">
        <w:rPr>
          <w:rFonts w:ascii="Arial" w:hAnsi="Arial" w:cs="Arial"/>
          <w:sz w:val="28"/>
          <w:szCs w:val="28"/>
        </w:rPr>
        <w:t xml:space="preserve"> derecho</w:t>
      </w:r>
      <w:r w:rsidR="004B35ED">
        <w:rPr>
          <w:rFonts w:ascii="Arial" w:hAnsi="Arial" w:cs="Arial"/>
          <w:sz w:val="28"/>
          <w:szCs w:val="28"/>
        </w:rPr>
        <w:t>,</w:t>
      </w:r>
      <w:r w:rsidR="0026103E" w:rsidRPr="00A735CE">
        <w:rPr>
          <w:rFonts w:ascii="Arial" w:hAnsi="Arial" w:cs="Arial"/>
          <w:sz w:val="28"/>
          <w:szCs w:val="28"/>
        </w:rPr>
        <w:t xml:space="preserve"> a la vivienda</w:t>
      </w:r>
      <w:r w:rsidR="004B35ED">
        <w:rPr>
          <w:rFonts w:ascii="Arial" w:hAnsi="Arial" w:cs="Arial"/>
          <w:sz w:val="28"/>
          <w:szCs w:val="28"/>
        </w:rPr>
        <w:t>,</w:t>
      </w:r>
      <w:r w:rsidR="0026103E" w:rsidRPr="00A735CE">
        <w:rPr>
          <w:rFonts w:ascii="Arial" w:hAnsi="Arial" w:cs="Arial"/>
          <w:sz w:val="28"/>
          <w:szCs w:val="28"/>
        </w:rPr>
        <w:t xml:space="preserve"> que aduce defender la asociación quejosa </w:t>
      </w:r>
      <w:r>
        <w:rPr>
          <w:rFonts w:ascii="Arial" w:hAnsi="Arial" w:cs="Arial"/>
          <w:sz w:val="28"/>
          <w:szCs w:val="28"/>
        </w:rPr>
        <w:t>(</w:t>
      </w:r>
      <w:r w:rsidR="0026103E" w:rsidRPr="00A735CE">
        <w:rPr>
          <w:rFonts w:ascii="Arial" w:hAnsi="Arial" w:cs="Arial"/>
          <w:sz w:val="28"/>
          <w:szCs w:val="28"/>
        </w:rPr>
        <w:t>seg</w:t>
      </w:r>
      <w:r w:rsidR="004A448E" w:rsidRPr="00A735CE">
        <w:rPr>
          <w:rFonts w:ascii="Arial" w:hAnsi="Arial" w:cs="Arial"/>
          <w:sz w:val="28"/>
          <w:szCs w:val="28"/>
        </w:rPr>
        <w:t>ún su objeto social</w:t>
      </w:r>
      <w:r>
        <w:rPr>
          <w:rFonts w:ascii="Arial" w:hAnsi="Arial" w:cs="Arial"/>
          <w:sz w:val="28"/>
          <w:szCs w:val="28"/>
        </w:rPr>
        <w:t xml:space="preserve"> y las actividades que ha desarrollado) </w:t>
      </w:r>
      <w:r w:rsidR="00576CCB">
        <w:rPr>
          <w:rFonts w:ascii="Arial" w:hAnsi="Arial" w:cs="Arial"/>
          <w:sz w:val="28"/>
          <w:szCs w:val="28"/>
        </w:rPr>
        <w:t>y que hace derivar de</w:t>
      </w:r>
      <w:r>
        <w:rPr>
          <w:rFonts w:ascii="Arial" w:hAnsi="Arial" w:cs="Arial"/>
          <w:sz w:val="28"/>
          <w:szCs w:val="28"/>
        </w:rPr>
        <w:t xml:space="preserve"> la falta de la información estadística que refiere,</w:t>
      </w:r>
      <w:r w:rsidR="004158FF" w:rsidRPr="00A735CE">
        <w:rPr>
          <w:rFonts w:ascii="Arial" w:hAnsi="Arial" w:cs="Arial"/>
          <w:sz w:val="28"/>
          <w:szCs w:val="28"/>
        </w:rPr>
        <w:t xml:space="preserve"> </w:t>
      </w:r>
      <w:r w:rsidRPr="00A735CE">
        <w:rPr>
          <w:rFonts w:ascii="Arial" w:hAnsi="Arial" w:cs="Arial"/>
          <w:b/>
          <w:sz w:val="28"/>
          <w:szCs w:val="28"/>
          <w:u w:val="single"/>
        </w:rPr>
        <w:t>no</w:t>
      </w:r>
      <w:r w:rsidRPr="00A735CE">
        <w:rPr>
          <w:rFonts w:ascii="Arial" w:hAnsi="Arial" w:cs="Arial"/>
          <w:sz w:val="28"/>
          <w:szCs w:val="28"/>
          <w:u w:val="single"/>
        </w:rPr>
        <w:t xml:space="preserve"> </w:t>
      </w:r>
      <w:r w:rsidR="004158FF" w:rsidRPr="00A735CE">
        <w:rPr>
          <w:rFonts w:ascii="Arial" w:hAnsi="Arial" w:cs="Arial"/>
          <w:b/>
          <w:sz w:val="28"/>
          <w:szCs w:val="28"/>
          <w:u w:val="single"/>
        </w:rPr>
        <w:t>s</w:t>
      </w:r>
      <w:r w:rsidR="00F5558E">
        <w:rPr>
          <w:rFonts w:ascii="Arial" w:hAnsi="Arial" w:cs="Arial"/>
          <w:b/>
          <w:sz w:val="28"/>
          <w:szCs w:val="28"/>
          <w:u w:val="single"/>
        </w:rPr>
        <w:t>ó</w:t>
      </w:r>
      <w:r w:rsidR="004158FF" w:rsidRPr="00A735CE">
        <w:rPr>
          <w:rFonts w:ascii="Arial" w:hAnsi="Arial" w:cs="Arial"/>
          <w:b/>
          <w:sz w:val="28"/>
          <w:szCs w:val="28"/>
          <w:u w:val="single"/>
        </w:rPr>
        <w:t xml:space="preserve">lo </w:t>
      </w:r>
      <w:r w:rsidR="0026103E" w:rsidRPr="00A735CE">
        <w:rPr>
          <w:rFonts w:ascii="Arial" w:hAnsi="Arial" w:cs="Arial"/>
          <w:b/>
          <w:sz w:val="28"/>
          <w:szCs w:val="28"/>
          <w:u w:val="single"/>
        </w:rPr>
        <w:t xml:space="preserve">le </w:t>
      </w:r>
      <w:r w:rsidR="004158FF" w:rsidRPr="00A735CE">
        <w:rPr>
          <w:rFonts w:ascii="Arial" w:hAnsi="Arial" w:cs="Arial"/>
          <w:b/>
          <w:sz w:val="28"/>
          <w:szCs w:val="28"/>
          <w:u w:val="single"/>
        </w:rPr>
        <w:t xml:space="preserve">atañe </w:t>
      </w:r>
      <w:r w:rsidR="0026103E" w:rsidRPr="00A735CE">
        <w:rPr>
          <w:rFonts w:ascii="Arial" w:hAnsi="Arial" w:cs="Arial"/>
          <w:b/>
          <w:sz w:val="28"/>
          <w:szCs w:val="28"/>
          <w:u w:val="single"/>
        </w:rPr>
        <w:t xml:space="preserve">a </w:t>
      </w:r>
      <w:r w:rsidRPr="00A735CE">
        <w:rPr>
          <w:rFonts w:ascii="Arial" w:hAnsi="Arial" w:cs="Arial"/>
          <w:b/>
          <w:sz w:val="28"/>
          <w:szCs w:val="28"/>
          <w:u w:val="single"/>
        </w:rPr>
        <w:t xml:space="preserve">la quejosa sino a </w:t>
      </w:r>
      <w:r w:rsidR="0026103E" w:rsidRPr="00A735CE">
        <w:rPr>
          <w:rFonts w:ascii="Arial" w:hAnsi="Arial" w:cs="Arial"/>
          <w:b/>
          <w:sz w:val="28"/>
          <w:szCs w:val="28"/>
          <w:u w:val="single"/>
        </w:rPr>
        <w:t>quienes</w:t>
      </w:r>
      <w:r w:rsidRPr="00A735CE">
        <w:rPr>
          <w:rFonts w:ascii="Arial" w:hAnsi="Arial" w:cs="Arial"/>
          <w:b/>
          <w:sz w:val="28"/>
          <w:szCs w:val="28"/>
          <w:u w:val="single"/>
        </w:rPr>
        <w:t xml:space="preserve"> defiende</w:t>
      </w:r>
      <w:r w:rsidR="004158FF" w:rsidRPr="00A735CE">
        <w:rPr>
          <w:rFonts w:ascii="Arial" w:hAnsi="Arial" w:cs="Arial"/>
          <w:b/>
          <w:sz w:val="28"/>
          <w:szCs w:val="28"/>
        </w:rPr>
        <w:t>,</w:t>
      </w:r>
      <w:r>
        <w:rPr>
          <w:rFonts w:ascii="Arial" w:hAnsi="Arial" w:cs="Arial"/>
          <w:b/>
          <w:sz w:val="28"/>
          <w:szCs w:val="28"/>
        </w:rPr>
        <w:t xml:space="preserve"> es decir, a quienes</w:t>
      </w:r>
      <w:r w:rsidR="0026103E" w:rsidRPr="00A735CE">
        <w:rPr>
          <w:rFonts w:ascii="Arial" w:hAnsi="Arial" w:cs="Arial"/>
          <w:b/>
          <w:sz w:val="28"/>
          <w:szCs w:val="28"/>
        </w:rPr>
        <w:t xml:space="preserve"> por su condición social de marginación</w:t>
      </w:r>
      <w:r w:rsidR="004158FF" w:rsidRPr="00A735CE">
        <w:rPr>
          <w:rFonts w:ascii="Arial" w:hAnsi="Arial" w:cs="Arial"/>
          <w:b/>
          <w:sz w:val="28"/>
          <w:szCs w:val="28"/>
        </w:rPr>
        <w:t>,</w:t>
      </w:r>
      <w:r w:rsidR="0026103E" w:rsidRPr="00A735CE">
        <w:rPr>
          <w:rFonts w:ascii="Arial" w:hAnsi="Arial" w:cs="Arial"/>
          <w:b/>
          <w:sz w:val="28"/>
          <w:szCs w:val="28"/>
        </w:rPr>
        <w:t xml:space="preserve"> no han sido </w:t>
      </w:r>
      <w:r w:rsidR="004158FF" w:rsidRPr="00A735CE">
        <w:rPr>
          <w:rFonts w:ascii="Arial" w:hAnsi="Arial" w:cs="Arial"/>
          <w:b/>
          <w:sz w:val="28"/>
          <w:szCs w:val="28"/>
        </w:rPr>
        <w:lastRenderedPageBreak/>
        <w:t>favorecidos</w:t>
      </w:r>
      <w:r w:rsidR="0026103E" w:rsidRPr="00A735CE">
        <w:rPr>
          <w:rFonts w:ascii="Arial" w:hAnsi="Arial" w:cs="Arial"/>
          <w:b/>
          <w:sz w:val="28"/>
          <w:szCs w:val="28"/>
        </w:rPr>
        <w:t xml:space="preserve"> </w:t>
      </w:r>
      <w:r w:rsidR="004158FF" w:rsidRPr="00A735CE">
        <w:rPr>
          <w:rFonts w:ascii="Arial" w:hAnsi="Arial" w:cs="Arial"/>
          <w:b/>
          <w:sz w:val="28"/>
          <w:szCs w:val="28"/>
        </w:rPr>
        <w:t xml:space="preserve">con el goce </w:t>
      </w:r>
      <w:r w:rsidR="0026103E" w:rsidRPr="00A735CE">
        <w:rPr>
          <w:rFonts w:ascii="Arial" w:hAnsi="Arial" w:cs="Arial"/>
          <w:b/>
          <w:sz w:val="28"/>
          <w:szCs w:val="28"/>
        </w:rPr>
        <w:t>de ese derecho fundamental</w:t>
      </w:r>
      <w:r w:rsidR="005E40BA">
        <w:rPr>
          <w:rFonts w:ascii="Arial" w:hAnsi="Arial" w:cs="Arial"/>
          <w:sz w:val="28"/>
          <w:szCs w:val="28"/>
        </w:rPr>
        <w:t>. Por lo que</w:t>
      </w:r>
      <w:r w:rsidR="004158FF" w:rsidRPr="00A735CE">
        <w:rPr>
          <w:rFonts w:ascii="Arial" w:hAnsi="Arial" w:cs="Arial"/>
          <w:sz w:val="28"/>
          <w:szCs w:val="28"/>
        </w:rPr>
        <w:t>,</w:t>
      </w:r>
      <w:r w:rsidR="0026103E" w:rsidRPr="00A735CE">
        <w:rPr>
          <w:rFonts w:ascii="Arial" w:hAnsi="Arial" w:cs="Arial"/>
          <w:sz w:val="28"/>
          <w:szCs w:val="28"/>
        </w:rPr>
        <w:t xml:space="preserve"> </w:t>
      </w:r>
      <w:r w:rsidR="005754EE">
        <w:rPr>
          <w:rFonts w:ascii="Arial" w:hAnsi="Arial" w:cs="Arial"/>
          <w:sz w:val="28"/>
          <w:szCs w:val="28"/>
        </w:rPr>
        <w:t>dado</w:t>
      </w:r>
      <w:r w:rsidR="004158FF" w:rsidRPr="00A735CE">
        <w:rPr>
          <w:rFonts w:ascii="Arial" w:hAnsi="Arial" w:cs="Arial"/>
          <w:sz w:val="28"/>
          <w:szCs w:val="28"/>
        </w:rPr>
        <w:t xml:space="preserve"> de </w:t>
      </w:r>
      <w:r w:rsidR="003C516B" w:rsidRPr="00A735CE">
        <w:rPr>
          <w:rFonts w:ascii="Arial" w:hAnsi="Arial" w:cs="Arial"/>
          <w:sz w:val="28"/>
          <w:szCs w:val="28"/>
        </w:rPr>
        <w:t xml:space="preserve">que esa es </w:t>
      </w:r>
      <w:r w:rsidR="004158FF" w:rsidRPr="00A735CE">
        <w:rPr>
          <w:rFonts w:ascii="Arial" w:hAnsi="Arial" w:cs="Arial"/>
          <w:sz w:val="28"/>
          <w:szCs w:val="28"/>
        </w:rPr>
        <w:t xml:space="preserve">la </w:t>
      </w:r>
      <w:r w:rsidR="00576CCB">
        <w:rPr>
          <w:rFonts w:ascii="Arial" w:hAnsi="Arial" w:cs="Arial"/>
          <w:sz w:val="28"/>
          <w:szCs w:val="28"/>
        </w:rPr>
        <w:t xml:space="preserve">debida intelección de la </w:t>
      </w:r>
      <w:r w:rsidR="004158FF" w:rsidRPr="00A735CE">
        <w:rPr>
          <w:rFonts w:ascii="Arial" w:hAnsi="Arial" w:cs="Arial"/>
          <w:sz w:val="28"/>
          <w:szCs w:val="28"/>
        </w:rPr>
        <w:t xml:space="preserve">pretensión que se </w:t>
      </w:r>
      <w:r w:rsidR="003C516B" w:rsidRPr="00A735CE">
        <w:rPr>
          <w:rFonts w:ascii="Arial" w:hAnsi="Arial" w:cs="Arial"/>
          <w:sz w:val="28"/>
          <w:szCs w:val="28"/>
        </w:rPr>
        <w:t>deduce de</w:t>
      </w:r>
      <w:r w:rsidR="005E40BA">
        <w:rPr>
          <w:rFonts w:ascii="Arial" w:hAnsi="Arial" w:cs="Arial"/>
          <w:sz w:val="28"/>
          <w:szCs w:val="28"/>
        </w:rPr>
        <w:t xml:space="preserve"> la demanda de amparo; entonces,</w:t>
      </w:r>
      <w:r w:rsidR="004158FF" w:rsidRPr="00A735CE">
        <w:rPr>
          <w:rFonts w:ascii="Arial" w:hAnsi="Arial" w:cs="Arial"/>
          <w:sz w:val="28"/>
          <w:szCs w:val="28"/>
        </w:rPr>
        <w:t xml:space="preserve"> el</w:t>
      </w:r>
      <w:r w:rsidR="0026103E" w:rsidRPr="00A735CE">
        <w:rPr>
          <w:rFonts w:ascii="Arial" w:hAnsi="Arial" w:cs="Arial"/>
          <w:sz w:val="28"/>
          <w:szCs w:val="28"/>
        </w:rPr>
        <w:t xml:space="preserve"> beneficio </w:t>
      </w:r>
      <w:r w:rsidR="004158FF" w:rsidRPr="00A735CE">
        <w:rPr>
          <w:rFonts w:ascii="Arial" w:hAnsi="Arial" w:cs="Arial"/>
          <w:sz w:val="28"/>
          <w:szCs w:val="28"/>
        </w:rPr>
        <w:t>que eventualmente se gen</w:t>
      </w:r>
      <w:r w:rsidR="003C516B" w:rsidRPr="00A735CE">
        <w:rPr>
          <w:rFonts w:ascii="Arial" w:hAnsi="Arial" w:cs="Arial"/>
          <w:sz w:val="28"/>
          <w:szCs w:val="28"/>
        </w:rPr>
        <w:t>eraría</w:t>
      </w:r>
      <w:r w:rsidR="004158FF" w:rsidRPr="00A735CE">
        <w:rPr>
          <w:rFonts w:ascii="Arial" w:hAnsi="Arial" w:cs="Arial"/>
          <w:sz w:val="28"/>
          <w:szCs w:val="28"/>
        </w:rPr>
        <w:t xml:space="preserve"> con </w:t>
      </w:r>
      <w:r w:rsidR="003C516B" w:rsidRPr="00A735CE">
        <w:rPr>
          <w:rFonts w:ascii="Arial" w:hAnsi="Arial" w:cs="Arial"/>
          <w:sz w:val="28"/>
          <w:szCs w:val="28"/>
        </w:rPr>
        <w:t xml:space="preserve">la </w:t>
      </w:r>
      <w:r w:rsidR="004158FF" w:rsidRPr="00A735CE">
        <w:rPr>
          <w:rFonts w:ascii="Arial" w:hAnsi="Arial" w:cs="Arial"/>
          <w:sz w:val="28"/>
          <w:szCs w:val="28"/>
        </w:rPr>
        <w:t>conce</w:t>
      </w:r>
      <w:r w:rsidR="003C516B" w:rsidRPr="00A735CE">
        <w:rPr>
          <w:rFonts w:ascii="Arial" w:hAnsi="Arial" w:cs="Arial"/>
          <w:sz w:val="28"/>
          <w:szCs w:val="28"/>
        </w:rPr>
        <w:t>sión del mismo,</w:t>
      </w:r>
      <w:r w:rsidR="004158FF" w:rsidRPr="00A735CE">
        <w:rPr>
          <w:rFonts w:ascii="Arial" w:hAnsi="Arial" w:cs="Arial"/>
          <w:sz w:val="28"/>
          <w:szCs w:val="28"/>
        </w:rPr>
        <w:t xml:space="preserve"> no irradiaría </w:t>
      </w:r>
      <w:r w:rsidR="003C516B" w:rsidRPr="00A735CE">
        <w:rPr>
          <w:rFonts w:ascii="Arial" w:hAnsi="Arial" w:cs="Arial"/>
          <w:sz w:val="28"/>
          <w:szCs w:val="28"/>
        </w:rPr>
        <w:t>en</w:t>
      </w:r>
      <w:r w:rsidR="0026103E" w:rsidRPr="00A735CE">
        <w:rPr>
          <w:rFonts w:ascii="Arial" w:hAnsi="Arial" w:cs="Arial"/>
          <w:sz w:val="28"/>
          <w:szCs w:val="28"/>
        </w:rPr>
        <w:t xml:space="preserve"> </w:t>
      </w:r>
      <w:r w:rsidR="004B35ED">
        <w:rPr>
          <w:rFonts w:ascii="Arial" w:hAnsi="Arial" w:cs="Arial"/>
          <w:sz w:val="28"/>
          <w:szCs w:val="28"/>
        </w:rPr>
        <w:t>“</w:t>
      </w:r>
      <w:r w:rsidR="0026103E" w:rsidRPr="00A735CE">
        <w:rPr>
          <w:rFonts w:ascii="Arial" w:hAnsi="Arial" w:cs="Arial"/>
          <w:sz w:val="28"/>
          <w:szCs w:val="28"/>
        </w:rPr>
        <w:t>toda</w:t>
      </w:r>
      <w:r w:rsidR="004B35ED">
        <w:rPr>
          <w:rFonts w:ascii="Arial" w:hAnsi="Arial" w:cs="Arial"/>
          <w:sz w:val="28"/>
          <w:szCs w:val="28"/>
        </w:rPr>
        <w:t>”</w:t>
      </w:r>
      <w:r w:rsidR="0026103E" w:rsidRPr="00A735CE">
        <w:rPr>
          <w:rFonts w:ascii="Arial" w:hAnsi="Arial" w:cs="Arial"/>
          <w:sz w:val="28"/>
          <w:szCs w:val="28"/>
        </w:rPr>
        <w:t xml:space="preserve"> la población</w:t>
      </w:r>
      <w:r w:rsidR="004158FF" w:rsidRPr="00A735CE">
        <w:rPr>
          <w:rFonts w:ascii="Arial" w:hAnsi="Arial" w:cs="Arial"/>
          <w:sz w:val="28"/>
          <w:szCs w:val="28"/>
        </w:rPr>
        <w:t xml:space="preserve"> </w:t>
      </w:r>
      <w:r w:rsidR="00D043FB">
        <w:rPr>
          <w:rFonts w:ascii="Arial" w:hAnsi="Arial" w:cs="Arial"/>
          <w:i/>
          <w:sz w:val="28"/>
          <w:szCs w:val="28"/>
        </w:rPr>
        <w:t>-</w:t>
      </w:r>
      <w:r w:rsidR="005754EE" w:rsidRPr="005754EE">
        <w:rPr>
          <w:rFonts w:ascii="Arial" w:hAnsi="Arial" w:cs="Arial"/>
          <w:i/>
          <w:sz w:val="28"/>
          <w:szCs w:val="28"/>
        </w:rPr>
        <w:t>como lo señaló el juez federal</w:t>
      </w:r>
      <w:r w:rsidR="00D043FB">
        <w:rPr>
          <w:rFonts w:ascii="Arial" w:hAnsi="Arial" w:cs="Arial"/>
          <w:i/>
          <w:sz w:val="28"/>
          <w:szCs w:val="28"/>
        </w:rPr>
        <w:t xml:space="preserve">- </w:t>
      </w:r>
      <w:r w:rsidR="003C516B" w:rsidRPr="00A735CE">
        <w:rPr>
          <w:rFonts w:ascii="Arial" w:hAnsi="Arial" w:cs="Arial"/>
          <w:sz w:val="28"/>
          <w:szCs w:val="28"/>
        </w:rPr>
        <w:t>ni</w:t>
      </w:r>
      <w:r w:rsidR="004158FF" w:rsidRPr="00A735CE">
        <w:rPr>
          <w:rFonts w:ascii="Arial" w:hAnsi="Arial" w:cs="Arial"/>
          <w:sz w:val="28"/>
          <w:szCs w:val="28"/>
        </w:rPr>
        <w:t>, mucho menos</w:t>
      </w:r>
      <w:r w:rsidR="003C516B" w:rsidRPr="00A735CE">
        <w:rPr>
          <w:rFonts w:ascii="Arial" w:hAnsi="Arial" w:cs="Arial"/>
          <w:sz w:val="28"/>
          <w:szCs w:val="28"/>
        </w:rPr>
        <w:t>,</w:t>
      </w:r>
      <w:r w:rsidR="004158FF" w:rsidRPr="00A735CE">
        <w:rPr>
          <w:rFonts w:ascii="Arial" w:hAnsi="Arial" w:cs="Arial"/>
          <w:sz w:val="28"/>
          <w:szCs w:val="28"/>
        </w:rPr>
        <w:t xml:space="preserve"> por</w:t>
      </w:r>
      <w:r w:rsidR="0026103E" w:rsidRPr="00A735CE">
        <w:rPr>
          <w:rFonts w:ascii="Arial" w:hAnsi="Arial" w:cs="Arial"/>
          <w:sz w:val="28"/>
          <w:szCs w:val="28"/>
        </w:rPr>
        <w:t xml:space="preserve"> </w:t>
      </w:r>
      <w:r>
        <w:rPr>
          <w:rFonts w:ascii="Arial" w:hAnsi="Arial" w:cs="Arial"/>
          <w:sz w:val="28"/>
          <w:szCs w:val="28"/>
        </w:rPr>
        <w:t xml:space="preserve">el </w:t>
      </w:r>
      <w:r w:rsidR="0026103E" w:rsidRPr="00A735CE">
        <w:rPr>
          <w:rFonts w:ascii="Arial" w:hAnsi="Arial" w:cs="Arial"/>
          <w:sz w:val="28"/>
          <w:szCs w:val="28"/>
        </w:rPr>
        <w:t>hecho de que la información estad</w:t>
      </w:r>
      <w:r w:rsidR="003C516B" w:rsidRPr="00A735CE">
        <w:rPr>
          <w:rFonts w:ascii="Arial" w:hAnsi="Arial" w:cs="Arial"/>
          <w:sz w:val="28"/>
          <w:szCs w:val="28"/>
        </w:rPr>
        <w:t xml:space="preserve">ística </w:t>
      </w:r>
      <w:r w:rsidR="0026103E" w:rsidRPr="00A735CE">
        <w:rPr>
          <w:rFonts w:ascii="Arial" w:hAnsi="Arial" w:cs="Arial"/>
          <w:sz w:val="28"/>
          <w:szCs w:val="28"/>
        </w:rPr>
        <w:t>pud</w:t>
      </w:r>
      <w:r w:rsidR="003C516B" w:rsidRPr="00A735CE">
        <w:rPr>
          <w:rFonts w:ascii="Arial" w:hAnsi="Arial" w:cs="Arial"/>
          <w:sz w:val="28"/>
          <w:szCs w:val="28"/>
        </w:rPr>
        <w:t>ier</w:t>
      </w:r>
      <w:r w:rsidR="0026103E" w:rsidRPr="00A735CE">
        <w:rPr>
          <w:rFonts w:ascii="Arial" w:hAnsi="Arial" w:cs="Arial"/>
          <w:sz w:val="28"/>
          <w:szCs w:val="28"/>
        </w:rPr>
        <w:t xml:space="preserve">a tener </w:t>
      </w:r>
      <w:r w:rsidR="003C516B" w:rsidRPr="00A735CE">
        <w:rPr>
          <w:rFonts w:ascii="Arial" w:hAnsi="Arial" w:cs="Arial"/>
          <w:sz w:val="28"/>
          <w:szCs w:val="28"/>
        </w:rPr>
        <w:t>relación con el censo que se llegase a verificar en</w:t>
      </w:r>
      <w:r w:rsidR="0026103E" w:rsidRPr="00A735CE">
        <w:rPr>
          <w:rFonts w:ascii="Arial" w:hAnsi="Arial" w:cs="Arial"/>
          <w:sz w:val="28"/>
          <w:szCs w:val="28"/>
        </w:rPr>
        <w:t xml:space="preserve"> todo el territorio nacional.</w:t>
      </w:r>
      <w:r w:rsidR="005754EE">
        <w:rPr>
          <w:rFonts w:ascii="Arial" w:hAnsi="Arial" w:cs="Arial"/>
          <w:sz w:val="28"/>
          <w:szCs w:val="28"/>
        </w:rPr>
        <w:t xml:space="preserve"> De ahí lo esencialmente fundado del agravio que se analiza.</w:t>
      </w:r>
    </w:p>
    <w:p w:rsidR="00204EBA" w:rsidRPr="00204EBA" w:rsidRDefault="00204EBA" w:rsidP="00F5558E">
      <w:pPr>
        <w:pStyle w:val="Prrafodelista"/>
        <w:spacing w:line="360" w:lineRule="auto"/>
        <w:ind w:right="51"/>
        <w:rPr>
          <w:rFonts w:ascii="Arial" w:hAnsi="Arial" w:cs="Arial"/>
          <w:sz w:val="28"/>
          <w:szCs w:val="28"/>
        </w:rPr>
      </w:pPr>
    </w:p>
    <w:p w:rsidR="00CA296D" w:rsidRDefault="00204EBA"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Ahora bien, en virtud de </w:t>
      </w:r>
      <w:r w:rsidR="00B66D32" w:rsidRPr="00204EBA">
        <w:rPr>
          <w:rFonts w:ascii="Arial" w:hAnsi="Arial" w:cs="Arial"/>
          <w:sz w:val="28"/>
          <w:szCs w:val="28"/>
        </w:rPr>
        <w:t>haber resultado fun</w:t>
      </w:r>
      <w:r w:rsidR="00567FB5">
        <w:rPr>
          <w:rFonts w:ascii="Arial" w:hAnsi="Arial" w:cs="Arial"/>
          <w:sz w:val="28"/>
          <w:szCs w:val="28"/>
        </w:rPr>
        <w:t xml:space="preserve">dado el agravio antes analizado y no existir causales de improcedencia </w:t>
      </w:r>
      <w:r w:rsidR="005E40BA">
        <w:rPr>
          <w:rFonts w:ascii="Arial" w:hAnsi="Arial" w:cs="Arial"/>
          <w:sz w:val="28"/>
          <w:szCs w:val="28"/>
        </w:rPr>
        <w:t>pendientes de estudiar</w:t>
      </w:r>
      <w:r w:rsidR="00567FB5">
        <w:rPr>
          <w:rFonts w:ascii="Arial" w:hAnsi="Arial" w:cs="Arial"/>
          <w:sz w:val="28"/>
          <w:szCs w:val="28"/>
        </w:rPr>
        <w:t xml:space="preserve"> por el juez de distrito</w:t>
      </w:r>
      <w:r w:rsidR="00837D0B">
        <w:rPr>
          <w:rFonts w:ascii="Arial" w:hAnsi="Arial" w:cs="Arial"/>
          <w:sz w:val="28"/>
          <w:szCs w:val="28"/>
        </w:rPr>
        <w:t>,</w:t>
      </w:r>
      <w:r w:rsidR="00567FB5">
        <w:rPr>
          <w:rFonts w:ascii="Arial" w:hAnsi="Arial" w:cs="Arial"/>
          <w:sz w:val="28"/>
          <w:szCs w:val="28"/>
        </w:rPr>
        <w:t xml:space="preserve"> se</w:t>
      </w:r>
      <w:r w:rsidR="00B66D32" w:rsidRPr="00204EBA">
        <w:rPr>
          <w:rFonts w:ascii="Arial" w:hAnsi="Arial" w:cs="Arial"/>
          <w:sz w:val="28"/>
          <w:szCs w:val="28"/>
        </w:rPr>
        <w:t xml:space="preserve"> procede analizar, en términos de lo establecido en el artículo 93, fracción I, segundo párrafo de la Ley de Amparo</w:t>
      </w:r>
      <w:r w:rsidR="00F5558E">
        <w:rPr>
          <w:rFonts w:ascii="Arial" w:hAnsi="Arial" w:cs="Arial"/>
          <w:sz w:val="28"/>
          <w:szCs w:val="28"/>
        </w:rPr>
        <w:t>,</w:t>
      </w:r>
      <w:r w:rsidR="00A84FE2">
        <w:rPr>
          <w:rStyle w:val="Refdenotaalpie"/>
          <w:rFonts w:ascii="Arial" w:hAnsi="Arial" w:cs="Arial"/>
          <w:sz w:val="28"/>
          <w:szCs w:val="28"/>
        </w:rPr>
        <w:footnoteReference w:id="18"/>
      </w:r>
      <w:r w:rsidR="00B66D32" w:rsidRPr="00204EBA">
        <w:rPr>
          <w:rFonts w:ascii="Arial" w:hAnsi="Arial" w:cs="Arial"/>
          <w:sz w:val="28"/>
          <w:szCs w:val="28"/>
        </w:rPr>
        <w:t xml:space="preserve"> el agravio restante planteado en </w:t>
      </w:r>
      <w:r w:rsidR="00567FB5">
        <w:rPr>
          <w:rFonts w:ascii="Arial" w:hAnsi="Arial" w:cs="Arial"/>
          <w:sz w:val="28"/>
          <w:szCs w:val="28"/>
        </w:rPr>
        <w:t xml:space="preserve">el </w:t>
      </w:r>
      <w:r w:rsidR="00567FB5" w:rsidRPr="00567FB5">
        <w:rPr>
          <w:rFonts w:ascii="Arial" w:hAnsi="Arial" w:cs="Arial"/>
          <w:b/>
          <w:sz w:val="28"/>
          <w:szCs w:val="28"/>
        </w:rPr>
        <w:t>apartado D</w:t>
      </w:r>
      <w:r w:rsidR="00567FB5">
        <w:rPr>
          <w:rFonts w:ascii="Arial" w:hAnsi="Arial" w:cs="Arial"/>
          <w:sz w:val="28"/>
          <w:szCs w:val="28"/>
        </w:rPr>
        <w:t xml:space="preserve">, de </w:t>
      </w:r>
      <w:r w:rsidR="00B66D32" w:rsidRPr="00204EBA">
        <w:rPr>
          <w:rFonts w:ascii="Arial" w:hAnsi="Arial" w:cs="Arial"/>
          <w:sz w:val="28"/>
          <w:szCs w:val="28"/>
        </w:rPr>
        <w:t>la revisión adhesiva</w:t>
      </w:r>
      <w:r w:rsidR="005E40BA">
        <w:rPr>
          <w:rFonts w:ascii="Arial" w:hAnsi="Arial" w:cs="Arial"/>
          <w:sz w:val="28"/>
          <w:szCs w:val="28"/>
        </w:rPr>
        <w:t>,</w:t>
      </w:r>
      <w:r w:rsidR="00B66D32" w:rsidRPr="00204EBA">
        <w:rPr>
          <w:rFonts w:ascii="Arial" w:hAnsi="Arial" w:cs="Arial"/>
          <w:sz w:val="28"/>
          <w:szCs w:val="28"/>
        </w:rPr>
        <w:t xml:space="preserve"> en el que se propone </w:t>
      </w:r>
      <w:r w:rsidR="00567FB5">
        <w:rPr>
          <w:rFonts w:ascii="Arial" w:hAnsi="Arial" w:cs="Arial"/>
          <w:sz w:val="28"/>
          <w:szCs w:val="28"/>
        </w:rPr>
        <w:t xml:space="preserve">la actualización de la causal de improcedencia </w:t>
      </w:r>
      <w:r w:rsidR="00837D0B">
        <w:rPr>
          <w:rFonts w:ascii="Arial" w:hAnsi="Arial" w:cs="Arial"/>
          <w:sz w:val="28"/>
          <w:szCs w:val="28"/>
        </w:rPr>
        <w:t xml:space="preserve">(íntimamente relacionada con la antes examinada) </w:t>
      </w:r>
      <w:r w:rsidR="00567FB5">
        <w:rPr>
          <w:rFonts w:ascii="Arial" w:hAnsi="Arial" w:cs="Arial"/>
          <w:sz w:val="28"/>
          <w:szCs w:val="28"/>
        </w:rPr>
        <w:t xml:space="preserve">prevista en el artículo 61, fracción XII, de la Ley de Amparo, consistente en la </w:t>
      </w:r>
      <w:r w:rsidR="00567FB5" w:rsidRPr="00AD1398">
        <w:rPr>
          <w:rFonts w:ascii="Arial" w:hAnsi="Arial" w:cs="Arial"/>
          <w:b/>
          <w:i/>
          <w:sz w:val="28"/>
          <w:szCs w:val="28"/>
        </w:rPr>
        <w:t>no acreditación del interés legítimo</w:t>
      </w:r>
      <w:r w:rsidR="00567FB5">
        <w:rPr>
          <w:rFonts w:ascii="Arial" w:hAnsi="Arial" w:cs="Arial"/>
          <w:sz w:val="28"/>
          <w:szCs w:val="28"/>
        </w:rPr>
        <w:t xml:space="preserve"> </w:t>
      </w:r>
      <w:r w:rsidR="005E40BA">
        <w:rPr>
          <w:rFonts w:ascii="Arial" w:hAnsi="Arial" w:cs="Arial"/>
          <w:sz w:val="28"/>
          <w:szCs w:val="28"/>
        </w:rPr>
        <w:t xml:space="preserve">por parte </w:t>
      </w:r>
      <w:r w:rsidR="00567FB5">
        <w:rPr>
          <w:rFonts w:ascii="Arial" w:hAnsi="Arial" w:cs="Arial"/>
          <w:sz w:val="28"/>
          <w:szCs w:val="28"/>
        </w:rPr>
        <w:t>de la asociación quejosa.</w:t>
      </w:r>
    </w:p>
    <w:p w:rsidR="00CA296D" w:rsidRPr="00CA296D" w:rsidRDefault="00CA296D" w:rsidP="00D31D6B">
      <w:pPr>
        <w:pStyle w:val="Prrafodelista"/>
        <w:ind w:right="51"/>
        <w:rPr>
          <w:rFonts w:ascii="Arial" w:hAnsi="Arial" w:cs="Arial"/>
          <w:sz w:val="28"/>
          <w:szCs w:val="28"/>
        </w:rPr>
      </w:pPr>
    </w:p>
    <w:p w:rsidR="00CA296D" w:rsidRPr="00467517" w:rsidRDefault="00CA296D"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rPr>
      </w:pPr>
      <w:r w:rsidRPr="00467517">
        <w:rPr>
          <w:rFonts w:ascii="Arial" w:hAnsi="Arial" w:cs="Arial"/>
          <w:i/>
          <w:sz w:val="28"/>
          <w:szCs w:val="28"/>
        </w:rPr>
        <w:lastRenderedPageBreak/>
        <w:t xml:space="preserve">Lo anterior en razón de que </w:t>
      </w:r>
      <w:r w:rsidR="00C5353D">
        <w:rPr>
          <w:rFonts w:ascii="Arial" w:hAnsi="Arial" w:cs="Arial"/>
          <w:i/>
          <w:sz w:val="28"/>
          <w:szCs w:val="28"/>
        </w:rPr>
        <w:t>-</w:t>
      </w:r>
      <w:r w:rsidRPr="00467517">
        <w:rPr>
          <w:rFonts w:ascii="Arial" w:hAnsi="Arial" w:cs="Arial"/>
          <w:i/>
          <w:sz w:val="28"/>
          <w:szCs w:val="28"/>
        </w:rPr>
        <w:t>a</w:t>
      </w:r>
      <w:r w:rsidR="004E72FB">
        <w:rPr>
          <w:rFonts w:ascii="Arial" w:hAnsi="Arial" w:cs="Arial"/>
          <w:i/>
          <w:sz w:val="28"/>
          <w:szCs w:val="28"/>
        </w:rPr>
        <w:t>l</w:t>
      </w:r>
      <w:r w:rsidRPr="00467517">
        <w:rPr>
          <w:rFonts w:ascii="Arial" w:hAnsi="Arial" w:cs="Arial"/>
          <w:i/>
          <w:sz w:val="28"/>
          <w:szCs w:val="28"/>
        </w:rPr>
        <w:t xml:space="preserve"> parecer de la revisionista en la adhesiva</w:t>
      </w:r>
      <w:r w:rsidR="00C5353D">
        <w:rPr>
          <w:rFonts w:ascii="Arial" w:hAnsi="Arial" w:cs="Arial"/>
          <w:i/>
          <w:sz w:val="28"/>
          <w:szCs w:val="28"/>
        </w:rPr>
        <w:t>-</w:t>
      </w:r>
      <w:r w:rsidRPr="00467517">
        <w:rPr>
          <w:rFonts w:ascii="Arial" w:hAnsi="Arial" w:cs="Arial"/>
          <w:i/>
          <w:sz w:val="28"/>
          <w:szCs w:val="28"/>
        </w:rPr>
        <w:t xml:space="preserve"> la parte quejosa omitió manifestar fehacientemente la titularidad de un interés legítimo individual, pues no basta que haya alegado que la información del Instituto Nacional de Estadística y Geografía es ambigua e incompleta, sino que era necesario que aportara elementos de prueba tendentes a corroborar esa afirmación.</w:t>
      </w:r>
    </w:p>
    <w:p w:rsidR="00CA296D" w:rsidRPr="00467517" w:rsidRDefault="00CA296D" w:rsidP="00D31D6B">
      <w:pPr>
        <w:pStyle w:val="Prrafodelista"/>
        <w:ind w:right="51"/>
        <w:rPr>
          <w:rFonts w:ascii="Arial" w:hAnsi="Arial" w:cs="Arial"/>
          <w:i/>
          <w:sz w:val="28"/>
          <w:szCs w:val="28"/>
        </w:rPr>
      </w:pPr>
    </w:p>
    <w:p w:rsidR="00467517" w:rsidRPr="00467517"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rPr>
      </w:pPr>
      <w:r w:rsidRPr="00467517">
        <w:rPr>
          <w:rFonts w:ascii="Arial" w:hAnsi="Arial" w:cs="Arial"/>
          <w:i/>
          <w:sz w:val="28"/>
          <w:szCs w:val="28"/>
        </w:rPr>
        <w:t>Que n</w:t>
      </w:r>
      <w:r w:rsidR="00CA296D" w:rsidRPr="00467517">
        <w:rPr>
          <w:rFonts w:ascii="Arial" w:hAnsi="Arial" w:cs="Arial"/>
          <w:i/>
          <w:sz w:val="28"/>
          <w:szCs w:val="28"/>
        </w:rPr>
        <w:t xml:space="preserve">o se acredita la relación entre el combate a la pobreza y marginación y la omisión de producción de información. Tampoco el beneficio a </w:t>
      </w:r>
      <w:r w:rsidRPr="00467517">
        <w:rPr>
          <w:rFonts w:ascii="Arial" w:hAnsi="Arial" w:cs="Arial"/>
          <w:i/>
          <w:sz w:val="28"/>
          <w:szCs w:val="28"/>
        </w:rPr>
        <w:t>la</w:t>
      </w:r>
      <w:r w:rsidR="00CA296D" w:rsidRPr="00467517">
        <w:rPr>
          <w:rFonts w:ascii="Arial" w:hAnsi="Arial" w:cs="Arial"/>
          <w:i/>
          <w:sz w:val="28"/>
          <w:szCs w:val="28"/>
        </w:rPr>
        <w:t xml:space="preserve"> esfera jurídica </w:t>
      </w:r>
      <w:r w:rsidRPr="00467517">
        <w:rPr>
          <w:rFonts w:ascii="Arial" w:hAnsi="Arial" w:cs="Arial"/>
          <w:i/>
          <w:sz w:val="28"/>
          <w:szCs w:val="28"/>
        </w:rPr>
        <w:t xml:space="preserve">de la quejosa </w:t>
      </w:r>
      <w:r w:rsidR="00CA296D" w:rsidRPr="00467517">
        <w:rPr>
          <w:rFonts w:ascii="Arial" w:hAnsi="Arial" w:cs="Arial"/>
          <w:i/>
          <w:sz w:val="28"/>
          <w:szCs w:val="28"/>
        </w:rPr>
        <w:t>en caso de que se realizara el censo en asentamientos irregulares.</w:t>
      </w:r>
    </w:p>
    <w:p w:rsidR="00467517" w:rsidRPr="00467517" w:rsidRDefault="00467517" w:rsidP="00F5558E">
      <w:pPr>
        <w:pStyle w:val="Prrafodelista"/>
        <w:spacing w:line="360" w:lineRule="auto"/>
        <w:ind w:right="51"/>
        <w:rPr>
          <w:rFonts w:ascii="Arial" w:hAnsi="Arial" w:cs="Arial"/>
          <w:sz w:val="28"/>
          <w:szCs w:val="28"/>
        </w:rPr>
      </w:pPr>
    </w:p>
    <w:p w:rsidR="00437F4E"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Para dar respuesta al anterior cuestionamiento es importante </w:t>
      </w:r>
      <w:r w:rsidR="004559BA">
        <w:rPr>
          <w:rFonts w:ascii="Arial" w:hAnsi="Arial" w:cs="Arial"/>
          <w:sz w:val="28"/>
          <w:szCs w:val="28"/>
        </w:rPr>
        <w:t xml:space="preserve">precisar que </w:t>
      </w:r>
      <w:r w:rsidRPr="004559BA">
        <w:rPr>
          <w:rFonts w:ascii="Arial" w:hAnsi="Arial" w:cs="Arial"/>
          <w:sz w:val="28"/>
          <w:szCs w:val="28"/>
        </w:rPr>
        <w:t xml:space="preserve">el Tribunal Pleno </w:t>
      </w:r>
      <w:r w:rsidR="004559BA">
        <w:rPr>
          <w:rFonts w:ascii="Arial" w:hAnsi="Arial" w:cs="Arial"/>
          <w:sz w:val="28"/>
          <w:szCs w:val="28"/>
        </w:rPr>
        <w:t xml:space="preserve">de esta Suprema Corte de Justicia de la Nación </w:t>
      </w:r>
      <w:r w:rsidRPr="004559BA">
        <w:rPr>
          <w:rFonts w:ascii="Arial" w:hAnsi="Arial" w:cs="Arial"/>
          <w:sz w:val="28"/>
          <w:szCs w:val="28"/>
        </w:rPr>
        <w:t xml:space="preserve">al resolver la contradicción de tesis </w:t>
      </w:r>
      <w:r w:rsidRPr="00F5558E">
        <w:rPr>
          <w:rFonts w:ascii="Arial" w:hAnsi="Arial" w:cs="Arial"/>
          <w:b/>
          <w:sz w:val="28"/>
          <w:szCs w:val="28"/>
        </w:rPr>
        <w:t>111/2013</w:t>
      </w:r>
      <w:r w:rsidR="00F5558E">
        <w:rPr>
          <w:rFonts w:ascii="Arial" w:hAnsi="Arial" w:cs="Arial"/>
          <w:sz w:val="28"/>
          <w:szCs w:val="28"/>
        </w:rPr>
        <w:t>,</w:t>
      </w:r>
      <w:r w:rsidRPr="004559BA">
        <w:rPr>
          <w:rStyle w:val="Refdenotaalpie"/>
          <w:rFonts w:ascii="Arial" w:hAnsi="Arial" w:cs="Arial"/>
          <w:sz w:val="28"/>
          <w:szCs w:val="28"/>
        </w:rPr>
        <w:footnoteReference w:id="19"/>
      </w:r>
      <w:r w:rsidRPr="004559BA">
        <w:rPr>
          <w:rFonts w:ascii="Arial" w:hAnsi="Arial" w:cs="Arial"/>
          <w:sz w:val="28"/>
          <w:szCs w:val="28"/>
        </w:rPr>
        <w:t xml:space="preserve"> estableció las notas distintivas del interés legítimo, las cuales quedaron descritas de la manera siguiente: </w:t>
      </w:r>
    </w:p>
    <w:p w:rsidR="00437F4E" w:rsidRPr="00F5558E" w:rsidRDefault="00437F4E" w:rsidP="00F5558E">
      <w:pPr>
        <w:pStyle w:val="Prrafodelista"/>
        <w:spacing w:line="360" w:lineRule="auto"/>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Implica la existencia de un vínculo entre ciertos derechos fundamentales y una persona que comparece en el proceso.</w:t>
      </w:r>
    </w:p>
    <w:p w:rsidR="00437F4E" w:rsidRDefault="00437F4E" w:rsidP="00D31D6B">
      <w:pPr>
        <w:pStyle w:val="Prrafodelista"/>
        <w:tabs>
          <w:tab w:val="left" w:pos="0"/>
          <w:tab w:val="left" w:pos="142"/>
          <w:tab w:val="left" w:pos="993"/>
        </w:tabs>
        <w:spacing w:line="360" w:lineRule="auto"/>
        <w:ind w:left="720" w:right="51"/>
        <w:jc w:val="both"/>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lastRenderedPageBreak/>
        <w:t>El vínculo no requiere de una facultad otorgada expresamente por el orden jurídico, es decir, la persona con interés se encuentra en aptitud de expresar un agravio diferenciado al resto de los integrantes de la sociedad, al tratarse de un interés cualificado, actual, real y jurídicamente relevante.</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Consiste en una categoría diferenciada y más amplia que el interés jurídico, pero tampoco se trata de un interés genérico de la sociedad como ocurre con el interés simple. Es decir, implica el acceso a los tribunales competentes ante posibles lesiones jurídicas a intereses jurídicamente relevantes y, por ende, protegidos. En otras palabras, debe existir un vínculo con una norma jurídica, pero basta que la misma establezca un derecho objetivo, por lo que no se exige acreditar la afectación a un derecho subjetivo, pero tampoco implica que cualquier persona pueda promover la acción.</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La concesión del amparo, se traduciría en un beneficio jurídico en favor del quejoso, es decir, un efecto positivo en su esfera jurídica, ya sea actual o futuro pero cierto, mismo que no puede ser lejanamente derivado, sino resultado inmediato de la resolución que en su caso llegue a dictarse.</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Debe existir una afectación a la esfera jurídica del quejoso</w:t>
      </w:r>
      <w:r w:rsidR="00A74525">
        <w:rPr>
          <w:rFonts w:ascii="Arial" w:eastAsia="Calibri" w:hAnsi="Arial" w:cs="Arial"/>
          <w:sz w:val="28"/>
          <w:szCs w:val="28"/>
          <w:lang w:val="es-MX"/>
        </w:rPr>
        <w:t>,</w:t>
      </w:r>
      <w:r w:rsidRPr="00437F4E">
        <w:rPr>
          <w:rFonts w:ascii="Arial" w:eastAsia="Calibri" w:hAnsi="Arial" w:cs="Arial"/>
          <w:sz w:val="28"/>
          <w:szCs w:val="28"/>
          <w:lang w:val="es-MX"/>
        </w:rPr>
        <w:t xml:space="preserve"> en un sentido amplio, apreciada bajo un parámetro de razonabilidad y no sólo como una simple posibilidad, esto es, una lógica que debe guardar el vínculo entre la persona y la afectación aducida. </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Así, el quejoso tiene un interés propio distinto del de cualquier otro gobernado, consistente en que los poderes públicos actúen de conformidad con el ordenamiento jurídico, cuando con motivo de tales fines se incide en el ámbito de dicho interés propio.</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La situación jurídica identificable, surge por una relación específica con el objeto de la pretensión que se aduce, ya sea por una circunstancia personal o por una regulación sectorial.</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Si bien en una situación jurídica concreta pueden concurrir el interés colectivo o difuso y el interés legítimo, lo cierto es que tal asociación no es absoluta e indefectible.</w:t>
      </w:r>
    </w:p>
    <w:p w:rsidR="00437F4E" w:rsidRPr="00437F4E" w:rsidRDefault="00437F4E" w:rsidP="00D31D6B">
      <w:pPr>
        <w:pStyle w:val="Prrafodelista"/>
        <w:ind w:right="51"/>
        <w:rPr>
          <w:rFonts w:ascii="Arial" w:eastAsia="Calibri" w:hAnsi="Arial" w:cs="Arial"/>
          <w:sz w:val="28"/>
          <w:szCs w:val="28"/>
          <w:lang w:val="es-MX"/>
        </w:rPr>
      </w:pPr>
    </w:p>
    <w:p w:rsid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Debido a su configuración normativa, la categorización de todas las posibles situaciones y supuestos del interés legítimo, deberá ser producto de la labor cotidiana de los juzgadores de amparo al aplicar dicha figura jurídica. Es decir, el criterio no constituye un concepto cerrado o acabado sobre el interés legítimo, sino que contiene los elementos suficientes para adaptarse a diversas situaciones, así como notas distintivas para no confundirse con otros tipos de interés.</w:t>
      </w:r>
    </w:p>
    <w:p w:rsidR="00437F4E" w:rsidRPr="00437F4E" w:rsidRDefault="00437F4E" w:rsidP="00D31D6B">
      <w:pPr>
        <w:pStyle w:val="Prrafodelista"/>
        <w:ind w:right="51"/>
        <w:rPr>
          <w:rFonts w:ascii="Arial" w:eastAsia="Calibri" w:hAnsi="Arial" w:cs="Arial"/>
          <w:sz w:val="28"/>
          <w:szCs w:val="28"/>
          <w:lang w:val="es-MX"/>
        </w:rPr>
      </w:pPr>
    </w:p>
    <w:p w:rsidR="00417292" w:rsidRPr="00437F4E" w:rsidRDefault="00417292" w:rsidP="00D31D6B">
      <w:pPr>
        <w:pStyle w:val="Prrafodelista"/>
        <w:numPr>
          <w:ilvl w:val="0"/>
          <w:numId w:val="8"/>
        </w:numPr>
        <w:tabs>
          <w:tab w:val="left" w:pos="0"/>
          <w:tab w:val="left" w:pos="142"/>
          <w:tab w:val="left" w:pos="993"/>
        </w:tabs>
        <w:spacing w:line="360" w:lineRule="auto"/>
        <w:ind w:right="51"/>
        <w:jc w:val="both"/>
        <w:rPr>
          <w:rFonts w:ascii="Arial" w:eastAsia="Calibri" w:hAnsi="Arial" w:cs="Arial"/>
          <w:sz w:val="28"/>
          <w:szCs w:val="28"/>
          <w:lang w:val="es-MX"/>
        </w:rPr>
      </w:pPr>
      <w:r w:rsidRPr="00437F4E">
        <w:rPr>
          <w:rFonts w:ascii="Arial" w:eastAsia="Calibri" w:hAnsi="Arial" w:cs="Arial"/>
          <w:sz w:val="28"/>
          <w:szCs w:val="28"/>
          <w:lang w:val="es-MX"/>
        </w:rPr>
        <w:t xml:space="preserve">Finalmente, el interés debe responder a la naturaleza del proceso del cual forma parte, es decir, el interés legítimo requiere ser armónico con la dinámica y alcances del juicio </w:t>
      </w:r>
      <w:r w:rsidRPr="00437F4E">
        <w:rPr>
          <w:rFonts w:ascii="Arial" w:eastAsia="Calibri" w:hAnsi="Arial" w:cs="Arial"/>
          <w:sz w:val="28"/>
          <w:szCs w:val="28"/>
          <w:lang w:val="es-MX"/>
        </w:rPr>
        <w:lastRenderedPageBreak/>
        <w:t>de amparo, consistentes en la protección de los derechos</w:t>
      </w:r>
      <w:r w:rsidR="00437F4E" w:rsidRPr="00437F4E">
        <w:rPr>
          <w:rFonts w:ascii="Arial" w:eastAsia="Calibri" w:hAnsi="Arial" w:cs="Arial"/>
          <w:sz w:val="28"/>
          <w:szCs w:val="28"/>
          <w:lang w:val="es-MX"/>
        </w:rPr>
        <w:t xml:space="preserve"> fundamentales de las personas.</w:t>
      </w:r>
    </w:p>
    <w:p w:rsidR="00437F4E" w:rsidRPr="00437F4E" w:rsidRDefault="00437F4E" w:rsidP="00437F4E">
      <w:pPr>
        <w:pStyle w:val="Prrafodelista"/>
        <w:tabs>
          <w:tab w:val="left" w:pos="0"/>
          <w:tab w:val="left" w:pos="142"/>
          <w:tab w:val="left" w:pos="993"/>
        </w:tabs>
        <w:spacing w:line="360" w:lineRule="auto"/>
        <w:ind w:left="0" w:right="-170"/>
        <w:jc w:val="both"/>
        <w:rPr>
          <w:rFonts w:ascii="Arial" w:hAnsi="Arial" w:cs="Arial"/>
          <w:sz w:val="28"/>
          <w:szCs w:val="28"/>
        </w:rPr>
      </w:pPr>
    </w:p>
    <w:p w:rsidR="00437F4E" w:rsidRPr="00437F4E"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417292">
        <w:rPr>
          <w:rFonts w:ascii="Arial" w:hAnsi="Arial" w:cs="Arial"/>
          <w:sz w:val="28"/>
          <w:szCs w:val="28"/>
          <w:lang w:val="es-MX"/>
        </w:rPr>
        <w:t xml:space="preserve">En línea de lo anterior, esta Primera Sala resolvió el </w:t>
      </w:r>
      <w:r w:rsidRPr="00B704B6">
        <w:rPr>
          <w:rFonts w:ascii="Arial" w:hAnsi="Arial" w:cs="Arial"/>
          <w:b/>
          <w:sz w:val="28"/>
          <w:szCs w:val="28"/>
          <w:lang w:val="es-MX"/>
        </w:rPr>
        <w:t>amparo en revisión 323/2014</w:t>
      </w:r>
      <w:r w:rsidRPr="00417292">
        <w:rPr>
          <w:rStyle w:val="Refdenotaalpie"/>
          <w:rFonts w:ascii="Arial" w:hAnsi="Arial" w:cs="Arial"/>
          <w:sz w:val="28"/>
          <w:szCs w:val="28"/>
          <w:lang w:val="es-MX"/>
        </w:rPr>
        <w:footnoteReference w:id="20"/>
      </w:r>
      <w:r w:rsidRPr="00417292">
        <w:rPr>
          <w:rFonts w:ascii="Arial" w:hAnsi="Arial" w:cs="Arial"/>
          <w:sz w:val="28"/>
          <w:szCs w:val="28"/>
          <w:lang w:val="es-MX"/>
        </w:rPr>
        <w:t xml:space="preserve">. En esa ocasión, se avanzó en la construcción del </w:t>
      </w:r>
      <w:r w:rsidRPr="00C96363">
        <w:rPr>
          <w:rFonts w:ascii="Arial" w:hAnsi="Arial" w:cs="Arial"/>
          <w:i/>
          <w:sz w:val="28"/>
          <w:szCs w:val="28"/>
          <w:lang w:val="es-MX"/>
        </w:rPr>
        <w:t xml:space="preserve">interés legítimo de asociaciones civiles en defensa de un </w:t>
      </w:r>
      <w:r w:rsidR="003E579F">
        <w:rPr>
          <w:rFonts w:ascii="Arial" w:hAnsi="Arial" w:cs="Arial"/>
          <w:i/>
          <w:sz w:val="28"/>
          <w:szCs w:val="28"/>
          <w:lang w:val="es-MX"/>
        </w:rPr>
        <w:t>bien</w:t>
      </w:r>
      <w:r w:rsidRPr="00C96363">
        <w:rPr>
          <w:rFonts w:ascii="Arial" w:hAnsi="Arial" w:cs="Arial"/>
          <w:i/>
          <w:sz w:val="28"/>
          <w:szCs w:val="28"/>
          <w:lang w:val="es-MX"/>
        </w:rPr>
        <w:t xml:space="preserve"> colectivo</w:t>
      </w:r>
      <w:r w:rsidRPr="00417292">
        <w:rPr>
          <w:rFonts w:ascii="Arial" w:hAnsi="Arial" w:cs="Arial"/>
          <w:sz w:val="28"/>
          <w:szCs w:val="28"/>
          <w:lang w:val="es-MX"/>
        </w:rPr>
        <w:t xml:space="preserve">, en cuyo análisis, </w:t>
      </w:r>
      <w:r w:rsidR="00437F4E">
        <w:rPr>
          <w:rFonts w:ascii="Arial" w:hAnsi="Arial" w:cs="Arial"/>
          <w:sz w:val="28"/>
          <w:szCs w:val="28"/>
          <w:lang w:val="es-MX"/>
        </w:rPr>
        <w:t xml:space="preserve">sustancialmente </w:t>
      </w:r>
      <w:r w:rsidRPr="00417292">
        <w:rPr>
          <w:rFonts w:ascii="Arial" w:hAnsi="Arial" w:cs="Arial"/>
          <w:sz w:val="28"/>
          <w:szCs w:val="28"/>
          <w:lang w:val="es-MX"/>
        </w:rPr>
        <w:t xml:space="preserve">se dijo que debe considerarse: i) la naturaleza del derecho; ii) </w:t>
      </w:r>
      <w:r w:rsidRPr="00C96363">
        <w:rPr>
          <w:rFonts w:ascii="Arial" w:hAnsi="Arial" w:cs="Arial"/>
          <w:b/>
          <w:i/>
          <w:sz w:val="28"/>
          <w:szCs w:val="28"/>
          <w:lang w:val="es-MX"/>
        </w:rPr>
        <w:t>el objeto social de la asociación</w:t>
      </w:r>
      <w:r w:rsidRPr="00417292">
        <w:rPr>
          <w:rFonts w:ascii="Arial" w:hAnsi="Arial" w:cs="Arial"/>
          <w:sz w:val="28"/>
          <w:szCs w:val="28"/>
          <w:lang w:val="es-MX"/>
        </w:rPr>
        <w:t xml:space="preserve"> y iii) la afectación alegada. Lo anterior para estar en condiciones de estimar si el reclamo puede o no tener trascendencia en la esfera jurídica de la persona moral quejosa.</w:t>
      </w:r>
    </w:p>
    <w:p w:rsidR="00437F4E" w:rsidRPr="00437F4E" w:rsidRDefault="00437F4E"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B704B6" w:rsidRDefault="007F295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Pr>
          <w:rFonts w:ascii="Arial" w:hAnsi="Arial" w:cs="Arial"/>
          <w:sz w:val="28"/>
          <w:szCs w:val="28"/>
        </w:rPr>
        <w:t>Así es, en la ejecutoria aludida se señaló que debía tomarse en cuenta la pretensión alegada por la quejosa en relación con el derecho social que aducía transgredido (</w:t>
      </w:r>
      <w:r w:rsidR="009445FF">
        <w:rPr>
          <w:rFonts w:ascii="Arial" w:hAnsi="Arial" w:cs="Arial"/>
          <w:sz w:val="28"/>
          <w:szCs w:val="28"/>
        </w:rPr>
        <w:t xml:space="preserve">en ese caso el </w:t>
      </w:r>
      <w:r>
        <w:rPr>
          <w:rFonts w:ascii="Arial" w:hAnsi="Arial" w:cs="Arial"/>
          <w:sz w:val="28"/>
          <w:szCs w:val="28"/>
        </w:rPr>
        <w:t xml:space="preserve">derecho fundamental a la educación) y si los actos reclamados trascenderían a la esfera jurídica de la </w:t>
      </w:r>
      <w:proofErr w:type="spellStart"/>
      <w:r>
        <w:rPr>
          <w:rFonts w:ascii="Arial" w:hAnsi="Arial" w:cs="Arial"/>
          <w:sz w:val="28"/>
          <w:szCs w:val="28"/>
        </w:rPr>
        <w:t>promovente</w:t>
      </w:r>
      <w:proofErr w:type="spellEnd"/>
      <w:r>
        <w:rPr>
          <w:rFonts w:ascii="Arial" w:hAnsi="Arial" w:cs="Arial"/>
          <w:sz w:val="28"/>
          <w:szCs w:val="28"/>
        </w:rPr>
        <w:t xml:space="preserve"> en función de su especial posición frente al orden jurídico. Para lo cual </w:t>
      </w:r>
      <w:r w:rsidRPr="009445FF">
        <w:rPr>
          <w:rFonts w:ascii="Arial" w:hAnsi="Arial" w:cs="Arial"/>
          <w:b/>
          <w:sz w:val="28"/>
          <w:szCs w:val="28"/>
        </w:rPr>
        <w:t>se realizó una remisión al objeto social de la entonces q</w:t>
      </w:r>
      <w:r w:rsidR="00B704B6" w:rsidRPr="009445FF">
        <w:rPr>
          <w:rFonts w:ascii="Arial" w:hAnsi="Arial" w:cs="Arial"/>
          <w:b/>
          <w:sz w:val="28"/>
          <w:szCs w:val="28"/>
        </w:rPr>
        <w:t>uejosa</w:t>
      </w:r>
      <w:r w:rsidR="00B704B6">
        <w:rPr>
          <w:rFonts w:ascii="Arial" w:hAnsi="Arial" w:cs="Arial"/>
          <w:sz w:val="28"/>
          <w:szCs w:val="28"/>
        </w:rPr>
        <w:t xml:space="preserve"> y concluir que </w:t>
      </w:r>
      <w:r w:rsidR="00B704B6" w:rsidRPr="00B704B6">
        <w:rPr>
          <w:rFonts w:ascii="Arial" w:hAnsi="Arial" w:cs="Arial"/>
          <w:sz w:val="28"/>
          <w:szCs w:val="28"/>
          <w:lang w:val="es-MX"/>
        </w:rPr>
        <w:t>que el agravio diferenciado se actualiza</w:t>
      </w:r>
      <w:r w:rsidR="00B704B6">
        <w:rPr>
          <w:rFonts w:ascii="Arial" w:hAnsi="Arial" w:cs="Arial"/>
          <w:sz w:val="28"/>
          <w:szCs w:val="28"/>
          <w:lang w:val="es-MX"/>
        </w:rPr>
        <w:t>ba</w:t>
      </w:r>
      <w:r w:rsidR="00B704B6" w:rsidRPr="00B704B6">
        <w:rPr>
          <w:rFonts w:ascii="Arial" w:hAnsi="Arial" w:cs="Arial"/>
          <w:sz w:val="28"/>
          <w:szCs w:val="28"/>
          <w:lang w:val="es-MX"/>
        </w:rPr>
        <w:t xml:space="preserve">, en virtud de la naturaleza del derecho a la educación y </w:t>
      </w:r>
      <w:r w:rsidR="00B704B6">
        <w:rPr>
          <w:rFonts w:ascii="Arial" w:hAnsi="Arial" w:cs="Arial"/>
          <w:sz w:val="28"/>
          <w:szCs w:val="28"/>
          <w:lang w:val="es-MX"/>
        </w:rPr>
        <w:t xml:space="preserve">su vínculo con </w:t>
      </w:r>
      <w:r w:rsidR="00B704B6" w:rsidRPr="00B704B6">
        <w:rPr>
          <w:rFonts w:ascii="Arial" w:hAnsi="Arial" w:cs="Arial"/>
          <w:sz w:val="28"/>
          <w:szCs w:val="28"/>
          <w:lang w:val="es-MX"/>
        </w:rPr>
        <w:t>la protección de</w:t>
      </w:r>
      <w:r w:rsidR="009445FF">
        <w:rPr>
          <w:rFonts w:ascii="Arial" w:hAnsi="Arial" w:cs="Arial"/>
          <w:sz w:val="28"/>
          <w:szCs w:val="28"/>
          <w:lang w:val="es-MX"/>
        </w:rPr>
        <w:t xml:space="preserve"> ese</w:t>
      </w:r>
      <w:r w:rsidR="00B704B6" w:rsidRPr="00B704B6">
        <w:rPr>
          <w:rFonts w:ascii="Arial" w:hAnsi="Arial" w:cs="Arial"/>
          <w:sz w:val="28"/>
          <w:szCs w:val="28"/>
          <w:lang w:val="es-MX"/>
        </w:rPr>
        <w:t xml:space="preserve"> objeto social de la quejosa.</w:t>
      </w:r>
    </w:p>
    <w:p w:rsidR="00B704B6" w:rsidRPr="00B704B6" w:rsidRDefault="00B704B6" w:rsidP="00D31D6B">
      <w:pPr>
        <w:pStyle w:val="Prrafodelista"/>
        <w:ind w:right="51"/>
        <w:rPr>
          <w:rFonts w:ascii="Arial" w:hAnsi="Arial" w:cs="Arial"/>
          <w:sz w:val="28"/>
          <w:szCs w:val="28"/>
        </w:rPr>
      </w:pPr>
    </w:p>
    <w:p w:rsidR="00437F4E" w:rsidRPr="00B704B6" w:rsidRDefault="00B704B6"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Pr>
          <w:rFonts w:ascii="Arial" w:hAnsi="Arial" w:cs="Arial"/>
          <w:sz w:val="28"/>
          <w:szCs w:val="28"/>
        </w:rPr>
        <w:t xml:space="preserve">Asimismo, bajo similares parámetros, esta Primera Sala, al resolver el </w:t>
      </w:r>
      <w:r w:rsidRPr="00B704B6">
        <w:rPr>
          <w:rFonts w:ascii="Arial" w:hAnsi="Arial" w:cs="Arial"/>
          <w:b/>
          <w:sz w:val="28"/>
          <w:szCs w:val="28"/>
        </w:rPr>
        <w:t>amparo en revisión 1359/2015</w:t>
      </w:r>
      <w:r w:rsidR="00F5558E">
        <w:rPr>
          <w:rFonts w:ascii="Arial" w:hAnsi="Arial" w:cs="Arial"/>
          <w:sz w:val="28"/>
          <w:szCs w:val="28"/>
        </w:rPr>
        <w:t>,</w:t>
      </w:r>
      <w:r>
        <w:rPr>
          <w:rStyle w:val="Refdenotaalpie"/>
          <w:rFonts w:ascii="Arial" w:hAnsi="Arial" w:cs="Arial"/>
          <w:b/>
          <w:sz w:val="28"/>
          <w:szCs w:val="28"/>
        </w:rPr>
        <w:footnoteReference w:id="21"/>
      </w:r>
      <w:r>
        <w:rPr>
          <w:rFonts w:ascii="Arial" w:hAnsi="Arial" w:cs="Arial"/>
          <w:sz w:val="28"/>
          <w:szCs w:val="28"/>
        </w:rPr>
        <w:t xml:space="preserve"> </w:t>
      </w:r>
      <w:r w:rsidR="007F295B" w:rsidRPr="00B704B6">
        <w:rPr>
          <w:rFonts w:ascii="Arial" w:hAnsi="Arial" w:cs="Arial"/>
          <w:sz w:val="28"/>
          <w:szCs w:val="28"/>
        </w:rPr>
        <w:t xml:space="preserve"> </w:t>
      </w:r>
      <w:r>
        <w:rPr>
          <w:rFonts w:ascii="Arial" w:hAnsi="Arial" w:cs="Arial"/>
          <w:sz w:val="28"/>
          <w:szCs w:val="28"/>
        </w:rPr>
        <w:t xml:space="preserve">también tuvo </w:t>
      </w:r>
      <w:r>
        <w:rPr>
          <w:rFonts w:ascii="Arial" w:hAnsi="Arial" w:cs="Arial"/>
          <w:sz w:val="28"/>
          <w:szCs w:val="28"/>
        </w:rPr>
        <w:lastRenderedPageBreak/>
        <w:t>acreditado el interés legítimo de una asociación constituida para la defensa de derechos humanos</w:t>
      </w:r>
      <w:r w:rsidR="005402D7">
        <w:rPr>
          <w:rFonts w:ascii="Arial" w:hAnsi="Arial" w:cs="Arial"/>
          <w:sz w:val="28"/>
          <w:szCs w:val="28"/>
        </w:rPr>
        <w:t xml:space="preserve">, en virtud de haber advertido que había acreditado un especial interés, precisamente, en la defensa y promoción de la libertad de expresión y que la omisión que reclamaba </w:t>
      </w:r>
      <w:r w:rsidR="005402D7" w:rsidRPr="005B532D">
        <w:rPr>
          <w:rFonts w:ascii="Arial" w:hAnsi="Arial" w:cs="Arial"/>
          <w:b/>
          <w:i/>
          <w:sz w:val="28"/>
          <w:szCs w:val="28"/>
        </w:rPr>
        <w:t>le afectaba su capacidad de cumplir con el objeto para el que había sido constituida</w:t>
      </w:r>
      <w:r w:rsidR="005402D7">
        <w:rPr>
          <w:rFonts w:ascii="Arial" w:hAnsi="Arial" w:cs="Arial"/>
          <w:sz w:val="28"/>
          <w:szCs w:val="28"/>
        </w:rPr>
        <w:t xml:space="preserve">, de tal manera que la emisión de la legislación que había alegado omitida le reportaría un beneficio determinado, actual y cierto, esto es, estar en la posibilidad de cumplir cabalmente con el objeto social para el que dicha asociación había sido constituida. </w:t>
      </w:r>
    </w:p>
    <w:p w:rsidR="00437F4E" w:rsidRPr="00437F4E" w:rsidRDefault="00437F4E"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5402D7" w:rsidRDefault="005402D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402D7">
        <w:rPr>
          <w:rFonts w:ascii="Arial" w:hAnsi="Arial" w:cs="Arial"/>
          <w:sz w:val="28"/>
          <w:szCs w:val="28"/>
        </w:rPr>
        <w:t>Ahora bien, e</w:t>
      </w:r>
      <w:r w:rsidR="00467517" w:rsidRPr="005402D7">
        <w:rPr>
          <w:rFonts w:ascii="Arial" w:hAnsi="Arial" w:cs="Arial"/>
          <w:sz w:val="28"/>
          <w:szCs w:val="28"/>
        </w:rPr>
        <w:t xml:space="preserve">n el caso, se reclama la </w:t>
      </w:r>
      <w:r w:rsidRPr="005402D7">
        <w:rPr>
          <w:rFonts w:ascii="Arial" w:hAnsi="Arial" w:cs="Arial"/>
          <w:sz w:val="28"/>
          <w:szCs w:val="28"/>
        </w:rPr>
        <w:t xml:space="preserve">omisión del Instituto Nacional de Estadística y Geografía de emitir diversa información estadística relacionada con la problemática que circunda el fenómeno social de los </w:t>
      </w:r>
      <w:r w:rsidRPr="0001497C">
        <w:rPr>
          <w:rFonts w:ascii="Arial" w:hAnsi="Arial" w:cs="Arial"/>
          <w:b/>
          <w:i/>
          <w:sz w:val="28"/>
          <w:szCs w:val="28"/>
        </w:rPr>
        <w:t>asentamientos humanos informales o irregulares</w:t>
      </w:r>
      <w:r>
        <w:rPr>
          <w:rFonts w:ascii="Arial" w:hAnsi="Arial" w:cs="Arial"/>
          <w:sz w:val="28"/>
          <w:szCs w:val="28"/>
        </w:rPr>
        <w:t>.</w:t>
      </w:r>
    </w:p>
    <w:p w:rsidR="005402D7" w:rsidRPr="00005810" w:rsidRDefault="005402D7" w:rsidP="00005810">
      <w:pPr>
        <w:pStyle w:val="Prrafodelista"/>
        <w:spacing w:line="360" w:lineRule="auto"/>
        <w:ind w:right="51"/>
        <w:rPr>
          <w:rFonts w:ascii="Arial" w:hAnsi="Arial" w:cs="Arial"/>
          <w:sz w:val="28"/>
          <w:szCs w:val="28"/>
        </w:rPr>
      </w:pPr>
    </w:p>
    <w:p w:rsidR="00553E29"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402D7">
        <w:rPr>
          <w:rFonts w:ascii="Arial" w:hAnsi="Arial" w:cs="Arial"/>
          <w:sz w:val="28"/>
          <w:szCs w:val="28"/>
        </w:rPr>
        <w:t xml:space="preserve">Al respecto, el discurso de la demanda de amparo gira en torno a la afectación </w:t>
      </w:r>
      <w:r w:rsidR="00C224BE">
        <w:rPr>
          <w:rFonts w:ascii="Arial" w:hAnsi="Arial" w:cs="Arial"/>
          <w:sz w:val="28"/>
          <w:szCs w:val="28"/>
        </w:rPr>
        <w:t>que aduce la quejosa</w:t>
      </w:r>
      <w:r w:rsidR="00553E29">
        <w:rPr>
          <w:rFonts w:ascii="Arial" w:hAnsi="Arial" w:cs="Arial"/>
          <w:sz w:val="28"/>
          <w:szCs w:val="28"/>
        </w:rPr>
        <w:t xml:space="preserve"> pues </w:t>
      </w:r>
      <w:r w:rsidR="00C224BE">
        <w:rPr>
          <w:rFonts w:ascii="Arial" w:hAnsi="Arial" w:cs="Arial"/>
          <w:sz w:val="28"/>
          <w:szCs w:val="28"/>
        </w:rPr>
        <w:t>alega que, derivado</w:t>
      </w:r>
      <w:r w:rsidRPr="005402D7">
        <w:rPr>
          <w:rFonts w:ascii="Arial" w:hAnsi="Arial" w:cs="Arial"/>
          <w:sz w:val="28"/>
          <w:szCs w:val="28"/>
        </w:rPr>
        <w:t xml:space="preserve"> de </w:t>
      </w:r>
      <w:r w:rsidR="005402D7">
        <w:rPr>
          <w:rFonts w:ascii="Arial" w:hAnsi="Arial" w:cs="Arial"/>
          <w:sz w:val="28"/>
          <w:szCs w:val="28"/>
        </w:rPr>
        <w:t xml:space="preserve">la falta de </w:t>
      </w:r>
      <w:r w:rsidR="00553E29">
        <w:rPr>
          <w:rFonts w:ascii="Arial" w:hAnsi="Arial" w:cs="Arial"/>
          <w:sz w:val="28"/>
          <w:szCs w:val="28"/>
        </w:rPr>
        <w:t>l</w:t>
      </w:r>
      <w:r w:rsidR="005402D7">
        <w:rPr>
          <w:rFonts w:ascii="Arial" w:hAnsi="Arial" w:cs="Arial"/>
          <w:sz w:val="28"/>
          <w:szCs w:val="28"/>
        </w:rPr>
        <w:t xml:space="preserve">a </w:t>
      </w:r>
      <w:r w:rsidR="00553E29">
        <w:rPr>
          <w:rFonts w:ascii="Arial" w:hAnsi="Arial" w:cs="Arial"/>
          <w:sz w:val="28"/>
          <w:szCs w:val="28"/>
        </w:rPr>
        <w:t xml:space="preserve">aludida </w:t>
      </w:r>
      <w:r w:rsidR="005402D7">
        <w:rPr>
          <w:rFonts w:ascii="Arial" w:hAnsi="Arial" w:cs="Arial"/>
          <w:sz w:val="28"/>
          <w:szCs w:val="28"/>
        </w:rPr>
        <w:t xml:space="preserve">información estadística de carácter oficial, </w:t>
      </w:r>
      <w:r w:rsidR="00553E29">
        <w:rPr>
          <w:rFonts w:ascii="Arial" w:hAnsi="Arial" w:cs="Arial"/>
          <w:sz w:val="28"/>
          <w:szCs w:val="28"/>
        </w:rPr>
        <w:t xml:space="preserve">se </w:t>
      </w:r>
      <w:r w:rsidR="005402D7">
        <w:rPr>
          <w:rFonts w:ascii="Arial" w:hAnsi="Arial" w:cs="Arial"/>
          <w:sz w:val="28"/>
          <w:szCs w:val="28"/>
        </w:rPr>
        <w:t xml:space="preserve">le impide al Estado cumplir con las principales líneas de acción para abatir los problemas de las personas que habitan en asentamientos informales </w:t>
      </w:r>
      <w:r w:rsidR="00553E29">
        <w:rPr>
          <w:rFonts w:ascii="Arial" w:hAnsi="Arial" w:cs="Arial"/>
          <w:sz w:val="28"/>
          <w:szCs w:val="28"/>
        </w:rPr>
        <w:t xml:space="preserve">y mejorar sus condiciones de subsistencia, principalmente, el que salgan de la marginación a partir del ejercicio del derecho a la vivienda </w:t>
      </w:r>
      <w:r w:rsidRPr="005402D7">
        <w:rPr>
          <w:rFonts w:ascii="Arial" w:hAnsi="Arial" w:cs="Arial"/>
          <w:sz w:val="28"/>
          <w:szCs w:val="28"/>
        </w:rPr>
        <w:t>la inseguridad</w:t>
      </w:r>
      <w:r w:rsidR="00553E29">
        <w:rPr>
          <w:rFonts w:ascii="Arial" w:hAnsi="Arial" w:cs="Arial"/>
          <w:sz w:val="28"/>
          <w:szCs w:val="28"/>
        </w:rPr>
        <w:t xml:space="preserve"> que defiende la </w:t>
      </w:r>
      <w:proofErr w:type="spellStart"/>
      <w:r w:rsidR="00553E29">
        <w:rPr>
          <w:rFonts w:ascii="Arial" w:hAnsi="Arial" w:cs="Arial"/>
          <w:sz w:val="28"/>
          <w:szCs w:val="28"/>
        </w:rPr>
        <w:t>amparista</w:t>
      </w:r>
      <w:proofErr w:type="spellEnd"/>
      <w:r w:rsidRPr="005402D7">
        <w:rPr>
          <w:rFonts w:ascii="Arial" w:hAnsi="Arial" w:cs="Arial"/>
          <w:sz w:val="28"/>
          <w:szCs w:val="28"/>
        </w:rPr>
        <w:t>.</w:t>
      </w:r>
    </w:p>
    <w:p w:rsidR="00553E29" w:rsidRPr="00005810" w:rsidRDefault="00553E29" w:rsidP="00005810">
      <w:pPr>
        <w:pStyle w:val="Prrafodelista"/>
        <w:spacing w:line="360" w:lineRule="auto"/>
        <w:ind w:left="0" w:right="51"/>
        <w:rPr>
          <w:rFonts w:ascii="Arial" w:hAnsi="Arial" w:cs="Arial"/>
          <w:sz w:val="28"/>
          <w:szCs w:val="28"/>
        </w:rPr>
      </w:pPr>
    </w:p>
    <w:p w:rsidR="008E2A54"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53E29">
        <w:rPr>
          <w:rFonts w:ascii="Arial" w:hAnsi="Arial" w:cs="Arial"/>
          <w:sz w:val="28"/>
          <w:szCs w:val="28"/>
        </w:rPr>
        <w:t xml:space="preserve">Aspecto que se encuentra relacionado con la noción de </w:t>
      </w:r>
      <w:r w:rsidRPr="00CE1D91">
        <w:rPr>
          <w:rFonts w:ascii="Arial" w:hAnsi="Arial" w:cs="Arial"/>
          <w:b/>
          <w:i/>
          <w:sz w:val="28"/>
          <w:szCs w:val="28"/>
        </w:rPr>
        <w:t>interés legítimo</w:t>
      </w:r>
      <w:r w:rsidRPr="00553E29">
        <w:rPr>
          <w:rFonts w:ascii="Arial" w:hAnsi="Arial" w:cs="Arial"/>
          <w:sz w:val="28"/>
          <w:szCs w:val="28"/>
        </w:rPr>
        <w:t xml:space="preserve">, al plantearse una posible afectación indirecta a los </w:t>
      </w:r>
      <w:r w:rsidRPr="00553E29">
        <w:rPr>
          <w:rFonts w:ascii="Arial" w:hAnsi="Arial" w:cs="Arial"/>
          <w:sz w:val="28"/>
          <w:szCs w:val="28"/>
        </w:rPr>
        <w:lastRenderedPageBreak/>
        <w:t xml:space="preserve">intereses </w:t>
      </w:r>
      <w:r w:rsidR="00553E29">
        <w:rPr>
          <w:rFonts w:ascii="Arial" w:hAnsi="Arial" w:cs="Arial"/>
          <w:sz w:val="28"/>
          <w:szCs w:val="28"/>
        </w:rPr>
        <w:t>difusos</w:t>
      </w:r>
      <w:r w:rsidRPr="00553E29">
        <w:rPr>
          <w:rFonts w:ascii="Arial" w:hAnsi="Arial" w:cs="Arial"/>
          <w:sz w:val="28"/>
          <w:szCs w:val="28"/>
        </w:rPr>
        <w:t xml:space="preserve"> de</w:t>
      </w:r>
      <w:r w:rsidR="00553E29">
        <w:rPr>
          <w:rFonts w:ascii="Arial" w:hAnsi="Arial" w:cs="Arial"/>
          <w:sz w:val="28"/>
          <w:szCs w:val="28"/>
        </w:rPr>
        <w:t xml:space="preserve"> quienes son afectados por vivir en asentamientos humanos informales y, sobre todo, el colectivo que le corresponde a todas a aquellas asociaciones que </w:t>
      </w:r>
      <w:r w:rsidR="00796E4A">
        <w:rPr>
          <w:rFonts w:ascii="Arial" w:hAnsi="Arial" w:cs="Arial"/>
          <w:i/>
          <w:sz w:val="28"/>
          <w:szCs w:val="28"/>
        </w:rPr>
        <w:t>-</w:t>
      </w:r>
      <w:r w:rsidR="00553E29" w:rsidRPr="00553E29">
        <w:rPr>
          <w:rFonts w:ascii="Arial" w:hAnsi="Arial" w:cs="Arial"/>
          <w:i/>
          <w:sz w:val="28"/>
          <w:szCs w:val="28"/>
        </w:rPr>
        <w:t>como la quejosa</w:t>
      </w:r>
      <w:r w:rsidR="00796E4A">
        <w:rPr>
          <w:rFonts w:ascii="Arial" w:hAnsi="Arial" w:cs="Arial"/>
          <w:i/>
          <w:sz w:val="28"/>
          <w:szCs w:val="28"/>
        </w:rPr>
        <w:t>-</w:t>
      </w:r>
      <w:r w:rsidR="00553E29">
        <w:rPr>
          <w:rFonts w:ascii="Arial" w:hAnsi="Arial" w:cs="Arial"/>
          <w:sz w:val="28"/>
          <w:szCs w:val="28"/>
        </w:rPr>
        <w:t xml:space="preserve"> han sido constituidas con el objeto de realizar la defensa de tales derechos sociales. A</w:t>
      </w:r>
      <w:r w:rsidRPr="00553E29">
        <w:rPr>
          <w:rFonts w:ascii="Arial" w:hAnsi="Arial" w:cs="Arial"/>
          <w:sz w:val="28"/>
          <w:szCs w:val="28"/>
        </w:rPr>
        <w:t>demás de que, en la especie, ello no encuentra vínculo alguno con la obligación de contar con un derecho público subjetivo tutelado por el orden jurídico que conlleve a la exigencia de una afectación directa e inmediata de ese derecho (interés jurídico).</w:t>
      </w:r>
    </w:p>
    <w:p w:rsidR="008E2A54" w:rsidRPr="008E2A54" w:rsidRDefault="008E2A54" w:rsidP="0071739A">
      <w:pPr>
        <w:pStyle w:val="Prrafodelista"/>
        <w:spacing w:line="360" w:lineRule="auto"/>
        <w:ind w:right="51"/>
        <w:rPr>
          <w:rFonts w:ascii="Arial" w:hAnsi="Arial" w:cs="Arial"/>
          <w:sz w:val="28"/>
          <w:szCs w:val="28"/>
        </w:rPr>
      </w:pPr>
    </w:p>
    <w:p w:rsidR="008E2A54" w:rsidRDefault="008E2A5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8E2A54">
        <w:rPr>
          <w:rFonts w:ascii="Arial" w:hAnsi="Arial" w:cs="Arial"/>
          <w:sz w:val="28"/>
          <w:szCs w:val="28"/>
        </w:rPr>
        <w:t xml:space="preserve">Aunado a </w:t>
      </w:r>
      <w:r>
        <w:rPr>
          <w:rFonts w:ascii="Arial" w:hAnsi="Arial" w:cs="Arial"/>
          <w:sz w:val="28"/>
          <w:szCs w:val="28"/>
        </w:rPr>
        <w:t>lo anterior</w:t>
      </w:r>
      <w:r w:rsidRPr="008E2A54">
        <w:rPr>
          <w:rFonts w:ascii="Arial" w:hAnsi="Arial" w:cs="Arial"/>
          <w:sz w:val="28"/>
          <w:szCs w:val="28"/>
        </w:rPr>
        <w:t>, es importante tener en cuenta que en el amparo se reclama</w:t>
      </w:r>
      <w:r>
        <w:rPr>
          <w:rFonts w:ascii="Arial" w:hAnsi="Arial" w:cs="Arial"/>
          <w:sz w:val="28"/>
          <w:szCs w:val="28"/>
        </w:rPr>
        <w:t>n</w:t>
      </w:r>
      <w:r w:rsidRPr="008E2A54">
        <w:rPr>
          <w:rFonts w:ascii="Arial" w:hAnsi="Arial" w:cs="Arial"/>
          <w:sz w:val="28"/>
          <w:szCs w:val="28"/>
        </w:rPr>
        <w:t xml:space="preserve"> omisi</w:t>
      </w:r>
      <w:r>
        <w:rPr>
          <w:rFonts w:ascii="Arial" w:hAnsi="Arial" w:cs="Arial"/>
          <w:sz w:val="28"/>
          <w:szCs w:val="28"/>
        </w:rPr>
        <w:t xml:space="preserve">ones </w:t>
      </w:r>
      <w:r w:rsidRPr="008E2A54">
        <w:rPr>
          <w:rFonts w:ascii="Arial" w:hAnsi="Arial" w:cs="Arial"/>
          <w:sz w:val="28"/>
          <w:szCs w:val="28"/>
        </w:rPr>
        <w:t xml:space="preserve">por parte del Instituto Nacional de Estadística y Geografía en relación, precisamente, a la debida observancia del aludido derecho a la vivienda y, en ese sentido, debe tenerse presente que, esas omisiones a una obligación de hacer </w:t>
      </w:r>
      <w:r w:rsidR="0074122C">
        <w:rPr>
          <w:rFonts w:ascii="Arial" w:hAnsi="Arial" w:cs="Arial"/>
          <w:sz w:val="28"/>
          <w:szCs w:val="28"/>
        </w:rPr>
        <w:t xml:space="preserve">por parte </w:t>
      </w:r>
      <w:r w:rsidRPr="008E2A54">
        <w:rPr>
          <w:rFonts w:ascii="Arial" w:hAnsi="Arial" w:cs="Arial"/>
          <w:sz w:val="28"/>
          <w:szCs w:val="28"/>
        </w:rPr>
        <w:t xml:space="preserve">del Estado </w:t>
      </w:r>
      <w:r w:rsidR="0074122C">
        <w:rPr>
          <w:rFonts w:ascii="Arial" w:hAnsi="Arial" w:cs="Arial"/>
          <w:sz w:val="28"/>
          <w:szCs w:val="28"/>
        </w:rPr>
        <w:t xml:space="preserve">respecto </w:t>
      </w:r>
      <w:r w:rsidRPr="008E2A54">
        <w:rPr>
          <w:rFonts w:ascii="Arial" w:hAnsi="Arial" w:cs="Arial"/>
          <w:sz w:val="28"/>
          <w:szCs w:val="28"/>
        </w:rPr>
        <w:t xml:space="preserve">a un </w:t>
      </w:r>
      <w:r>
        <w:rPr>
          <w:rFonts w:ascii="Arial" w:hAnsi="Arial" w:cs="Arial"/>
          <w:sz w:val="28"/>
          <w:szCs w:val="28"/>
        </w:rPr>
        <w:t xml:space="preserve">grupo determinado </w:t>
      </w:r>
      <w:r w:rsidR="0074122C">
        <w:rPr>
          <w:rFonts w:ascii="Arial" w:hAnsi="Arial" w:cs="Arial"/>
          <w:sz w:val="28"/>
          <w:szCs w:val="28"/>
        </w:rPr>
        <w:t xml:space="preserve">o </w:t>
      </w:r>
      <w:r>
        <w:rPr>
          <w:rFonts w:ascii="Arial" w:hAnsi="Arial" w:cs="Arial"/>
          <w:sz w:val="28"/>
          <w:szCs w:val="28"/>
        </w:rPr>
        <w:t>determinable</w:t>
      </w:r>
      <w:r w:rsidR="0074122C">
        <w:rPr>
          <w:rFonts w:ascii="Arial" w:hAnsi="Arial" w:cs="Arial"/>
          <w:sz w:val="28"/>
          <w:szCs w:val="28"/>
        </w:rPr>
        <w:t>,</w:t>
      </w:r>
      <w:r>
        <w:rPr>
          <w:rFonts w:ascii="Arial" w:hAnsi="Arial" w:cs="Arial"/>
          <w:sz w:val="28"/>
          <w:szCs w:val="28"/>
        </w:rPr>
        <w:t xml:space="preserve"> están precisamente enclavadas en el ámbito de los intereses difusos o colectivos.</w:t>
      </w:r>
    </w:p>
    <w:p w:rsidR="008E2A54" w:rsidRPr="008E2A54" w:rsidRDefault="008E2A54" w:rsidP="00D31D6B">
      <w:pPr>
        <w:pStyle w:val="Prrafodelista"/>
        <w:ind w:right="51"/>
        <w:rPr>
          <w:rFonts w:ascii="Arial" w:hAnsi="Arial" w:cs="Arial"/>
          <w:sz w:val="28"/>
          <w:szCs w:val="28"/>
        </w:rPr>
      </w:pPr>
    </w:p>
    <w:p w:rsidR="008E2A54" w:rsidRPr="008E2A54" w:rsidRDefault="008E2A5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De ahí que cobre relevancia</w:t>
      </w:r>
      <w:r w:rsidRPr="008E2A54">
        <w:rPr>
          <w:rFonts w:ascii="Arial" w:hAnsi="Arial" w:cs="Arial"/>
          <w:sz w:val="28"/>
          <w:szCs w:val="28"/>
        </w:rPr>
        <w:t xml:space="preserve"> la </w:t>
      </w:r>
      <w:r w:rsidRPr="0045218E">
        <w:rPr>
          <w:rFonts w:ascii="Arial" w:hAnsi="Arial" w:cs="Arial"/>
          <w:b/>
          <w:i/>
          <w:sz w:val="28"/>
          <w:szCs w:val="28"/>
        </w:rPr>
        <w:t>eficacia directa de los derechos humanos</w:t>
      </w:r>
      <w:r>
        <w:rPr>
          <w:rFonts w:ascii="Arial" w:hAnsi="Arial" w:cs="Arial"/>
          <w:sz w:val="28"/>
          <w:szCs w:val="28"/>
        </w:rPr>
        <w:t>, dado que su exigibilidad</w:t>
      </w:r>
      <w:r w:rsidRPr="008E2A54">
        <w:rPr>
          <w:rFonts w:ascii="Arial" w:hAnsi="Arial" w:cs="Arial"/>
          <w:sz w:val="28"/>
          <w:szCs w:val="28"/>
        </w:rPr>
        <w:t xml:space="preserve"> no está sujeta a la decisión del Estado de accionar, lo que implica la </w:t>
      </w:r>
      <w:r>
        <w:rPr>
          <w:rFonts w:ascii="Arial" w:hAnsi="Arial" w:cs="Arial"/>
          <w:sz w:val="28"/>
          <w:szCs w:val="28"/>
        </w:rPr>
        <w:t xml:space="preserve">posibilidad de </w:t>
      </w:r>
      <w:r w:rsidRPr="008E2A54">
        <w:rPr>
          <w:rFonts w:ascii="Arial" w:hAnsi="Arial" w:cs="Arial"/>
          <w:sz w:val="28"/>
          <w:szCs w:val="28"/>
        </w:rPr>
        <w:t>exig</w:t>
      </w:r>
      <w:r>
        <w:rPr>
          <w:rFonts w:ascii="Arial" w:hAnsi="Arial" w:cs="Arial"/>
          <w:sz w:val="28"/>
          <w:szCs w:val="28"/>
        </w:rPr>
        <w:t>ir el cumplimiento</w:t>
      </w:r>
      <w:r w:rsidRPr="008E2A54">
        <w:rPr>
          <w:rFonts w:ascii="Arial" w:hAnsi="Arial" w:cs="Arial"/>
          <w:sz w:val="28"/>
          <w:szCs w:val="28"/>
        </w:rPr>
        <w:t xml:space="preserve"> de esa obligación de hacer a través de los mecanismos jurisdiccionales de garantía </w:t>
      </w:r>
      <w:r>
        <w:rPr>
          <w:rFonts w:ascii="Arial" w:hAnsi="Arial" w:cs="Arial"/>
          <w:sz w:val="28"/>
          <w:szCs w:val="28"/>
        </w:rPr>
        <w:t>previstos</w:t>
      </w:r>
      <w:r w:rsidRPr="008E2A54">
        <w:rPr>
          <w:rFonts w:ascii="Arial" w:hAnsi="Arial" w:cs="Arial"/>
          <w:sz w:val="28"/>
          <w:szCs w:val="28"/>
        </w:rPr>
        <w:t xml:space="preserve"> en la Constitución para cumplir </w:t>
      </w:r>
      <w:r>
        <w:rPr>
          <w:rFonts w:ascii="Arial" w:hAnsi="Arial" w:cs="Arial"/>
          <w:sz w:val="28"/>
          <w:szCs w:val="28"/>
        </w:rPr>
        <w:t xml:space="preserve">con </w:t>
      </w:r>
      <w:r w:rsidRPr="008E2A54">
        <w:rPr>
          <w:rFonts w:ascii="Arial" w:hAnsi="Arial" w:cs="Arial"/>
          <w:sz w:val="28"/>
          <w:szCs w:val="28"/>
        </w:rPr>
        <w:t xml:space="preserve">esa finalidad de tutela </w:t>
      </w:r>
      <w:r>
        <w:rPr>
          <w:rFonts w:ascii="Arial" w:hAnsi="Arial" w:cs="Arial"/>
          <w:sz w:val="28"/>
          <w:szCs w:val="28"/>
        </w:rPr>
        <w:t>que, primordialmente</w:t>
      </w:r>
      <w:r w:rsidR="00F97A14">
        <w:rPr>
          <w:rFonts w:ascii="Arial" w:hAnsi="Arial" w:cs="Arial"/>
          <w:sz w:val="28"/>
          <w:szCs w:val="28"/>
        </w:rPr>
        <w:t>,</w:t>
      </w:r>
      <w:r>
        <w:rPr>
          <w:rFonts w:ascii="Arial" w:hAnsi="Arial" w:cs="Arial"/>
          <w:sz w:val="28"/>
          <w:szCs w:val="28"/>
        </w:rPr>
        <w:t xml:space="preserve"> </w:t>
      </w:r>
      <w:r w:rsidR="004B0015">
        <w:rPr>
          <w:rFonts w:ascii="Arial" w:hAnsi="Arial" w:cs="Arial"/>
          <w:sz w:val="28"/>
          <w:szCs w:val="28"/>
        </w:rPr>
        <w:t>tiene relación con</w:t>
      </w:r>
      <w:r w:rsidRPr="008E2A54">
        <w:rPr>
          <w:rFonts w:ascii="Arial" w:hAnsi="Arial" w:cs="Arial"/>
          <w:sz w:val="28"/>
          <w:szCs w:val="28"/>
        </w:rPr>
        <w:t xml:space="preserve"> los derechos humanos de segunda y tercera generación, es decir, lo</w:t>
      </w:r>
      <w:r w:rsidR="00D41613">
        <w:rPr>
          <w:rFonts w:ascii="Arial" w:hAnsi="Arial" w:cs="Arial"/>
          <w:sz w:val="28"/>
          <w:szCs w:val="28"/>
        </w:rPr>
        <w:t>s</w:t>
      </w:r>
      <w:r w:rsidRPr="008E2A54">
        <w:rPr>
          <w:rFonts w:ascii="Arial" w:hAnsi="Arial" w:cs="Arial"/>
          <w:sz w:val="28"/>
          <w:szCs w:val="28"/>
        </w:rPr>
        <w:t xml:space="preserve"> conocidos como </w:t>
      </w:r>
      <w:r w:rsidRPr="008E2A54">
        <w:rPr>
          <w:rFonts w:ascii="Arial" w:hAnsi="Arial" w:cs="Arial"/>
          <w:sz w:val="28"/>
          <w:szCs w:val="28"/>
        </w:rPr>
        <w:lastRenderedPageBreak/>
        <w:t>derechos económicos, sociales y culturales, derechos de grupos, minorías y pueblos, entre otros tipos de derechos.</w:t>
      </w:r>
    </w:p>
    <w:p w:rsidR="008E2A54" w:rsidRPr="00C17E8D" w:rsidRDefault="008E2A54" w:rsidP="0071739A">
      <w:pPr>
        <w:pStyle w:val="Prrafodelista"/>
        <w:spacing w:line="360" w:lineRule="auto"/>
        <w:ind w:right="51"/>
        <w:rPr>
          <w:rFonts w:ascii="Arial" w:hAnsi="Arial" w:cs="Arial"/>
          <w:sz w:val="28"/>
          <w:szCs w:val="28"/>
        </w:rPr>
      </w:pPr>
    </w:p>
    <w:p w:rsidR="008E2A54" w:rsidRDefault="008E2A5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Tales derechos </w:t>
      </w:r>
      <w:r w:rsidR="00805258">
        <w:rPr>
          <w:rFonts w:ascii="Arial" w:hAnsi="Arial" w:cs="Arial"/>
          <w:sz w:val="28"/>
          <w:szCs w:val="28"/>
        </w:rPr>
        <w:t xml:space="preserve">que están vinculados al </w:t>
      </w:r>
      <w:r w:rsidR="00F97A14">
        <w:rPr>
          <w:rFonts w:ascii="Arial" w:hAnsi="Arial" w:cs="Arial"/>
          <w:sz w:val="28"/>
          <w:szCs w:val="28"/>
        </w:rPr>
        <w:t>interés legítimo se rige</w:t>
      </w:r>
      <w:r w:rsidR="00646019">
        <w:rPr>
          <w:rFonts w:ascii="Arial" w:hAnsi="Arial" w:cs="Arial"/>
          <w:sz w:val="28"/>
          <w:szCs w:val="28"/>
        </w:rPr>
        <w:t>n</w:t>
      </w:r>
      <w:r w:rsidR="00F97A14">
        <w:rPr>
          <w:rFonts w:ascii="Arial" w:hAnsi="Arial" w:cs="Arial"/>
          <w:sz w:val="28"/>
          <w:szCs w:val="28"/>
        </w:rPr>
        <w:t>, regularmente, por principios,</w:t>
      </w:r>
      <w:r>
        <w:rPr>
          <w:rFonts w:ascii="Arial" w:hAnsi="Arial" w:cs="Arial"/>
          <w:sz w:val="28"/>
          <w:szCs w:val="28"/>
        </w:rPr>
        <w:t xml:space="preserve"> </w:t>
      </w:r>
      <w:r w:rsidR="00F97A14">
        <w:rPr>
          <w:rFonts w:ascii="Arial" w:hAnsi="Arial" w:cs="Arial"/>
          <w:sz w:val="28"/>
          <w:szCs w:val="28"/>
        </w:rPr>
        <w:t>l</w:t>
      </w:r>
      <w:r>
        <w:rPr>
          <w:rFonts w:ascii="Arial" w:hAnsi="Arial" w:cs="Arial"/>
          <w:sz w:val="28"/>
          <w:szCs w:val="28"/>
        </w:rPr>
        <w:t>o que</w:t>
      </w:r>
      <w:r w:rsidRPr="00C17E8D">
        <w:rPr>
          <w:rFonts w:ascii="Arial" w:hAnsi="Arial" w:cs="Arial"/>
          <w:sz w:val="28"/>
          <w:szCs w:val="28"/>
        </w:rPr>
        <w:t xml:space="preserve"> </w:t>
      </w:r>
      <w:r w:rsidR="00F97A14">
        <w:rPr>
          <w:rFonts w:ascii="Arial" w:hAnsi="Arial" w:cs="Arial"/>
          <w:sz w:val="28"/>
          <w:szCs w:val="28"/>
        </w:rPr>
        <w:t xml:space="preserve">resulta problemático cuando la autoridad </w:t>
      </w:r>
      <w:r w:rsidR="00F97A14" w:rsidRPr="00C17E8D">
        <w:rPr>
          <w:rFonts w:ascii="Arial" w:hAnsi="Arial" w:cs="Arial"/>
          <w:sz w:val="28"/>
          <w:szCs w:val="28"/>
        </w:rPr>
        <w:t xml:space="preserve">actúa u </w:t>
      </w:r>
      <w:r w:rsidR="00F97A14" w:rsidRPr="0045218E">
        <w:rPr>
          <w:rFonts w:ascii="Arial" w:hAnsi="Arial" w:cs="Arial"/>
          <w:b/>
          <w:i/>
          <w:sz w:val="28"/>
          <w:szCs w:val="28"/>
        </w:rPr>
        <w:t>omite actuar</w:t>
      </w:r>
      <w:r w:rsidR="00F97A14" w:rsidRPr="00C17E8D">
        <w:rPr>
          <w:rFonts w:ascii="Arial" w:hAnsi="Arial" w:cs="Arial"/>
          <w:sz w:val="28"/>
          <w:szCs w:val="28"/>
        </w:rPr>
        <w:t xml:space="preserve"> para garantizar</w:t>
      </w:r>
      <w:r w:rsidR="001F1D46">
        <w:rPr>
          <w:rFonts w:ascii="Arial" w:hAnsi="Arial" w:cs="Arial"/>
          <w:sz w:val="28"/>
          <w:szCs w:val="28"/>
        </w:rPr>
        <w:t xml:space="preserve"> la protección de</w:t>
      </w:r>
      <w:r w:rsidR="00F97A14" w:rsidRPr="00C17E8D">
        <w:rPr>
          <w:rFonts w:ascii="Arial" w:hAnsi="Arial" w:cs="Arial"/>
          <w:sz w:val="28"/>
          <w:szCs w:val="28"/>
        </w:rPr>
        <w:t xml:space="preserve"> algún derecho o para perseguir algún objetivo</w:t>
      </w:r>
      <w:r w:rsidR="00F97A14">
        <w:rPr>
          <w:rFonts w:ascii="Arial" w:hAnsi="Arial" w:cs="Arial"/>
          <w:sz w:val="28"/>
          <w:szCs w:val="28"/>
        </w:rPr>
        <w:t>,</w:t>
      </w:r>
      <w:r w:rsidR="00F97A14" w:rsidRPr="00C17E8D">
        <w:rPr>
          <w:rFonts w:ascii="Arial" w:hAnsi="Arial" w:cs="Arial"/>
          <w:sz w:val="28"/>
          <w:szCs w:val="28"/>
        </w:rPr>
        <w:t xml:space="preserve"> </w:t>
      </w:r>
      <w:r w:rsidR="001F1D46">
        <w:rPr>
          <w:rFonts w:ascii="Arial" w:hAnsi="Arial" w:cs="Arial"/>
          <w:sz w:val="28"/>
          <w:szCs w:val="28"/>
        </w:rPr>
        <w:t xml:space="preserve">porque </w:t>
      </w:r>
      <w:r w:rsidRPr="00C17E8D">
        <w:rPr>
          <w:rFonts w:ascii="Arial" w:hAnsi="Arial" w:cs="Arial"/>
          <w:sz w:val="28"/>
          <w:szCs w:val="28"/>
        </w:rPr>
        <w:t>tales principios no han sido debidamente considerados.</w:t>
      </w:r>
    </w:p>
    <w:p w:rsidR="00805258" w:rsidRPr="00805258" w:rsidRDefault="00805258" w:rsidP="0071739A">
      <w:pPr>
        <w:pStyle w:val="Prrafodelista"/>
        <w:spacing w:line="360" w:lineRule="auto"/>
        <w:rPr>
          <w:rFonts w:ascii="Arial" w:hAnsi="Arial" w:cs="Arial"/>
          <w:sz w:val="28"/>
          <w:szCs w:val="28"/>
        </w:rPr>
      </w:pPr>
    </w:p>
    <w:p w:rsidR="009A3D46"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53E29">
        <w:rPr>
          <w:rFonts w:ascii="Arial" w:hAnsi="Arial" w:cs="Arial"/>
          <w:sz w:val="28"/>
          <w:szCs w:val="28"/>
        </w:rPr>
        <w:t xml:space="preserve">Bajo los parámetros referidos, se procede a determinar si la asociación quejosa cuenta o no con interés legítimo. </w:t>
      </w:r>
    </w:p>
    <w:p w:rsidR="009A3D46" w:rsidRPr="009A3D46" w:rsidRDefault="009A3D46" w:rsidP="0071739A">
      <w:pPr>
        <w:pStyle w:val="Prrafodelista"/>
        <w:spacing w:line="360" w:lineRule="auto"/>
        <w:ind w:right="51"/>
        <w:rPr>
          <w:rFonts w:ascii="Arial" w:hAnsi="Arial" w:cs="Arial"/>
          <w:sz w:val="28"/>
          <w:szCs w:val="28"/>
        </w:rPr>
      </w:pPr>
    </w:p>
    <w:p w:rsidR="009A3D46"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9A3D46">
        <w:rPr>
          <w:rFonts w:ascii="Arial" w:hAnsi="Arial" w:cs="Arial"/>
          <w:sz w:val="28"/>
          <w:szCs w:val="28"/>
        </w:rPr>
        <w:t xml:space="preserve">Las líneas de afectación alegadas </w:t>
      </w:r>
      <w:r w:rsidR="0006266E">
        <w:rPr>
          <w:rFonts w:ascii="Arial" w:hAnsi="Arial" w:cs="Arial"/>
          <w:sz w:val="28"/>
          <w:szCs w:val="28"/>
        </w:rPr>
        <w:t xml:space="preserve">en la demanda de amparo </w:t>
      </w:r>
      <w:r w:rsidRPr="009A3D46">
        <w:rPr>
          <w:rFonts w:ascii="Arial" w:hAnsi="Arial" w:cs="Arial"/>
          <w:sz w:val="28"/>
          <w:szCs w:val="28"/>
        </w:rPr>
        <w:t xml:space="preserve">están construidas con relación </w:t>
      </w:r>
      <w:r w:rsidR="009A3D46">
        <w:rPr>
          <w:rFonts w:ascii="Arial" w:hAnsi="Arial" w:cs="Arial"/>
          <w:sz w:val="28"/>
          <w:szCs w:val="28"/>
        </w:rPr>
        <w:t xml:space="preserve">la trasgresión específica </w:t>
      </w:r>
      <w:r w:rsidRPr="009A3D46">
        <w:rPr>
          <w:rFonts w:ascii="Arial" w:hAnsi="Arial" w:cs="Arial"/>
          <w:sz w:val="28"/>
          <w:szCs w:val="28"/>
        </w:rPr>
        <w:t>al</w:t>
      </w:r>
      <w:r w:rsidR="009A3D46">
        <w:rPr>
          <w:rFonts w:ascii="Arial" w:hAnsi="Arial" w:cs="Arial"/>
          <w:sz w:val="28"/>
          <w:szCs w:val="28"/>
        </w:rPr>
        <w:t xml:space="preserve"> </w:t>
      </w:r>
      <w:r w:rsidR="009A3D46" w:rsidRPr="004F6E24">
        <w:rPr>
          <w:rFonts w:ascii="Arial" w:hAnsi="Arial" w:cs="Arial"/>
          <w:b/>
          <w:i/>
          <w:sz w:val="28"/>
          <w:szCs w:val="28"/>
        </w:rPr>
        <w:t>derecho a la vivienda</w:t>
      </w:r>
      <w:r w:rsidR="009A3D46">
        <w:rPr>
          <w:rFonts w:ascii="Arial" w:hAnsi="Arial" w:cs="Arial"/>
          <w:sz w:val="28"/>
          <w:szCs w:val="28"/>
        </w:rPr>
        <w:t xml:space="preserve"> por parte de la autoridad responsable, al estimar la quejosa que </w:t>
      </w:r>
      <w:r w:rsidR="002710A0">
        <w:rPr>
          <w:rFonts w:ascii="Arial" w:hAnsi="Arial" w:cs="Arial"/>
          <w:sz w:val="28"/>
          <w:szCs w:val="28"/>
        </w:rPr>
        <w:t>aquella</w:t>
      </w:r>
      <w:r w:rsidR="009A3D46">
        <w:rPr>
          <w:rFonts w:ascii="Arial" w:hAnsi="Arial" w:cs="Arial"/>
          <w:sz w:val="28"/>
          <w:szCs w:val="28"/>
        </w:rPr>
        <w:t xml:space="preserve"> no ha cumplido con sus atribuciones</w:t>
      </w:r>
      <w:r w:rsidRPr="009A3D46">
        <w:rPr>
          <w:rFonts w:ascii="Arial" w:hAnsi="Arial" w:cs="Arial"/>
          <w:sz w:val="28"/>
          <w:szCs w:val="28"/>
        </w:rPr>
        <w:t xml:space="preserve">. </w:t>
      </w:r>
      <w:r w:rsidR="009A3D46">
        <w:rPr>
          <w:rFonts w:ascii="Arial" w:hAnsi="Arial" w:cs="Arial"/>
          <w:sz w:val="28"/>
          <w:szCs w:val="28"/>
        </w:rPr>
        <w:t xml:space="preserve">Por lo que deberá corroborarse si de acuerdo a la pretensión de la asociación quejosa, en relación con el derecho fundamental en juego, se le genera una afectación especial y cualificada en su esfera jurídica, en virtud del objeto social por virtud del que fue constituida dicha asociación. </w:t>
      </w:r>
    </w:p>
    <w:p w:rsidR="009A3D46" w:rsidRPr="009A3D46" w:rsidRDefault="009A3D46" w:rsidP="00D31D6B">
      <w:pPr>
        <w:pStyle w:val="Prrafodelista"/>
        <w:ind w:right="51"/>
        <w:rPr>
          <w:rFonts w:ascii="Arial" w:hAnsi="Arial" w:cs="Arial"/>
          <w:sz w:val="28"/>
          <w:szCs w:val="28"/>
        </w:rPr>
      </w:pPr>
    </w:p>
    <w:p w:rsidR="0006266E" w:rsidRPr="0006266E"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9A3D46">
        <w:rPr>
          <w:rFonts w:ascii="Arial" w:hAnsi="Arial" w:cs="Arial"/>
          <w:sz w:val="28"/>
          <w:szCs w:val="28"/>
        </w:rPr>
        <w:t>Al respecto, e</w:t>
      </w:r>
      <w:r w:rsidR="00FF1FBF">
        <w:rPr>
          <w:rFonts w:ascii="Arial" w:hAnsi="Arial" w:cs="Arial"/>
          <w:sz w:val="28"/>
          <w:szCs w:val="28"/>
        </w:rPr>
        <w:t xml:space="preserve">sta Primera Sala </w:t>
      </w:r>
      <w:r w:rsidRPr="009A3D46">
        <w:rPr>
          <w:rFonts w:ascii="Arial" w:hAnsi="Arial" w:cs="Arial"/>
          <w:sz w:val="28"/>
          <w:szCs w:val="28"/>
        </w:rPr>
        <w:t xml:space="preserve">ha </w:t>
      </w:r>
      <w:r w:rsidR="005406D7">
        <w:rPr>
          <w:rFonts w:ascii="Arial" w:hAnsi="Arial" w:cs="Arial"/>
          <w:sz w:val="28"/>
          <w:szCs w:val="28"/>
        </w:rPr>
        <w:t>deli</w:t>
      </w:r>
      <w:r w:rsidR="00687F1A">
        <w:rPr>
          <w:rFonts w:ascii="Arial" w:hAnsi="Arial" w:cs="Arial"/>
          <w:sz w:val="28"/>
          <w:szCs w:val="28"/>
        </w:rPr>
        <w:t>mitado</w:t>
      </w:r>
      <w:r w:rsidR="005406D7">
        <w:rPr>
          <w:rFonts w:ascii="Arial" w:hAnsi="Arial" w:cs="Arial"/>
          <w:sz w:val="28"/>
          <w:szCs w:val="28"/>
        </w:rPr>
        <w:t>, respecto</w:t>
      </w:r>
      <w:r w:rsidRPr="009A3D46">
        <w:rPr>
          <w:rFonts w:ascii="Arial" w:hAnsi="Arial" w:cs="Arial"/>
          <w:sz w:val="28"/>
          <w:szCs w:val="28"/>
        </w:rPr>
        <w:t xml:space="preserve"> </w:t>
      </w:r>
      <w:r w:rsidR="005406D7">
        <w:rPr>
          <w:rFonts w:ascii="Arial" w:hAnsi="Arial" w:cs="Arial"/>
          <w:sz w:val="28"/>
          <w:szCs w:val="28"/>
        </w:rPr>
        <w:t>a</w:t>
      </w:r>
      <w:r w:rsidR="00E24E77">
        <w:rPr>
          <w:rFonts w:ascii="Arial" w:hAnsi="Arial" w:cs="Arial"/>
          <w:sz w:val="28"/>
          <w:szCs w:val="28"/>
        </w:rPr>
        <w:t xml:space="preserve">l </w:t>
      </w:r>
      <w:r w:rsidR="00E24E77" w:rsidRPr="002710A0">
        <w:rPr>
          <w:rFonts w:ascii="Arial" w:hAnsi="Arial" w:cs="Arial"/>
          <w:b/>
          <w:i/>
          <w:sz w:val="28"/>
          <w:szCs w:val="28"/>
        </w:rPr>
        <w:t>derecho a la vivienda</w:t>
      </w:r>
      <w:r w:rsidR="005406D7">
        <w:rPr>
          <w:rFonts w:ascii="Arial" w:hAnsi="Arial" w:cs="Arial"/>
          <w:sz w:val="28"/>
          <w:szCs w:val="28"/>
        </w:rPr>
        <w:t xml:space="preserve">, </w:t>
      </w:r>
      <w:r w:rsidR="00391459" w:rsidRPr="00391459">
        <w:rPr>
          <w:rFonts w:ascii="Arial" w:hAnsi="Arial" w:cs="Arial"/>
          <w:sz w:val="28"/>
          <w:szCs w:val="28"/>
          <w:lang w:val="es-MX"/>
        </w:rPr>
        <w:t>el estándar mínimo de infraestructura básica que debe tener una vivienda adecuada</w:t>
      </w:r>
      <w:r w:rsidR="00BA5D9A">
        <w:rPr>
          <w:rFonts w:ascii="Arial" w:hAnsi="Arial" w:cs="Arial"/>
          <w:sz w:val="28"/>
          <w:szCs w:val="28"/>
          <w:lang w:val="es-MX"/>
        </w:rPr>
        <w:t>.</w:t>
      </w:r>
      <w:r w:rsidR="005406D7">
        <w:rPr>
          <w:rStyle w:val="Refdenotaalpie"/>
          <w:rFonts w:ascii="Arial" w:hAnsi="Arial" w:cs="Arial"/>
          <w:sz w:val="28"/>
          <w:szCs w:val="28"/>
          <w:lang w:val="es-MX"/>
        </w:rPr>
        <w:footnoteReference w:id="22"/>
      </w:r>
    </w:p>
    <w:p w:rsidR="0006266E" w:rsidRPr="005406D7" w:rsidRDefault="0006266E" w:rsidP="00D31D6B">
      <w:pPr>
        <w:pStyle w:val="Prrafodelista"/>
        <w:ind w:right="51"/>
        <w:rPr>
          <w:rFonts w:ascii="Calibri" w:eastAsia="Calibri" w:hAnsi="Calibri" w:cs="Calibri"/>
          <w:sz w:val="28"/>
          <w:szCs w:val="28"/>
          <w:lang w:val="es-MX" w:eastAsia="en-US"/>
        </w:rPr>
      </w:pPr>
    </w:p>
    <w:p w:rsidR="0006266E" w:rsidRPr="0006266E" w:rsidRDefault="0006266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406D7">
        <w:rPr>
          <w:rFonts w:ascii="Arial" w:eastAsia="Calibri" w:hAnsi="Arial" w:cs="Arial"/>
          <w:sz w:val="28"/>
          <w:szCs w:val="28"/>
          <w:lang w:val="es-MX" w:eastAsia="en-US"/>
        </w:rPr>
        <w:lastRenderedPageBreak/>
        <w:t>Precisó que</w:t>
      </w:r>
      <w:r w:rsidRPr="005406D7">
        <w:rPr>
          <w:rFonts w:ascii="Calibri" w:eastAsia="Calibri" w:hAnsi="Calibri" w:cs="Calibri"/>
          <w:sz w:val="28"/>
          <w:szCs w:val="28"/>
          <w:lang w:val="es-MX" w:eastAsia="en-US"/>
        </w:rPr>
        <w:t xml:space="preserve"> </w:t>
      </w:r>
      <w:r w:rsidRPr="005406D7">
        <w:rPr>
          <w:rFonts w:ascii="Arial" w:hAnsi="Arial" w:cs="Arial"/>
          <w:sz w:val="28"/>
          <w:szCs w:val="28"/>
          <w:lang w:val="es-MX"/>
        </w:rPr>
        <w:t xml:space="preserve">el </w:t>
      </w:r>
      <w:r w:rsidRPr="0006266E">
        <w:rPr>
          <w:rFonts w:ascii="Arial" w:hAnsi="Arial" w:cs="Arial"/>
          <w:sz w:val="28"/>
          <w:szCs w:val="28"/>
          <w:lang w:val="es-MX"/>
        </w:rPr>
        <w:t>artículo</w:t>
      </w:r>
      <w:r>
        <w:rPr>
          <w:rFonts w:ascii="Arial" w:hAnsi="Arial" w:cs="Arial"/>
          <w:sz w:val="28"/>
          <w:szCs w:val="28"/>
          <w:lang w:val="es-MX"/>
        </w:rPr>
        <w:t xml:space="preserve"> 11, numeral 1, del Pacto Internacional de Derechos Económicos, Sociales y Culturales</w:t>
      </w:r>
      <w:r w:rsidR="00FB2F84">
        <w:rPr>
          <w:rFonts w:ascii="Arial" w:hAnsi="Arial" w:cs="Arial"/>
          <w:sz w:val="28"/>
          <w:szCs w:val="28"/>
          <w:lang w:val="es-MX"/>
        </w:rPr>
        <w:t>,</w:t>
      </w:r>
      <w:r>
        <w:rPr>
          <w:rStyle w:val="Refdenotaalpie"/>
          <w:rFonts w:ascii="Arial" w:hAnsi="Arial" w:cs="Arial"/>
          <w:sz w:val="28"/>
          <w:szCs w:val="28"/>
          <w:lang w:val="es-MX"/>
        </w:rPr>
        <w:footnoteReference w:id="23"/>
      </w:r>
      <w:r w:rsidRPr="0006266E">
        <w:rPr>
          <w:rFonts w:ascii="Arial" w:hAnsi="Arial" w:cs="Arial"/>
          <w:sz w:val="28"/>
          <w:szCs w:val="28"/>
          <w:lang w:val="es-MX"/>
        </w:rPr>
        <w:t xml:space="preserve"> establece el derecho de toda persona a una vivienda adecuada, así como la obligación de los Estados Parte de tomar las medidas apropiadas para asegurar su efectividad.</w:t>
      </w:r>
    </w:p>
    <w:p w:rsidR="0006266E" w:rsidRPr="0006266E" w:rsidRDefault="0006266E" w:rsidP="004E547E">
      <w:pPr>
        <w:pStyle w:val="Prrafodelista"/>
        <w:spacing w:line="360" w:lineRule="auto"/>
        <w:ind w:right="51"/>
        <w:rPr>
          <w:rFonts w:ascii="Arial" w:hAnsi="Arial" w:cs="Arial"/>
          <w:sz w:val="28"/>
          <w:szCs w:val="28"/>
          <w:lang w:val="es-MX"/>
        </w:rPr>
      </w:pPr>
    </w:p>
    <w:p w:rsidR="0006266E" w:rsidRPr="0006266E" w:rsidRDefault="0006266E"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Se precisó que </w:t>
      </w:r>
      <w:r w:rsidRPr="0006266E">
        <w:rPr>
          <w:rFonts w:ascii="Arial" w:hAnsi="Arial" w:cs="Arial"/>
          <w:sz w:val="28"/>
          <w:szCs w:val="28"/>
          <w:lang w:val="es-MX"/>
        </w:rPr>
        <w:t xml:space="preserve">de la interpretación realizada por el Comité de Derechos Económicos, Sociales y Culturales de la Organización de las Naciones Unidas en la </w:t>
      </w:r>
      <w:r w:rsidRPr="005406D7">
        <w:rPr>
          <w:rFonts w:ascii="Arial" w:hAnsi="Arial" w:cs="Arial"/>
          <w:i/>
          <w:sz w:val="28"/>
          <w:szCs w:val="28"/>
          <w:lang w:val="es-MX"/>
        </w:rPr>
        <w:t>Observación General No. 4 (1991) (E/1992/23)</w:t>
      </w:r>
      <w:r w:rsidRPr="0006266E">
        <w:rPr>
          <w:rFonts w:ascii="Arial" w:hAnsi="Arial" w:cs="Arial"/>
          <w:sz w:val="28"/>
          <w:szCs w:val="28"/>
          <w:lang w:val="es-MX"/>
        </w:rPr>
        <w:t xml:space="preserve">, a dicho numeral, así como de los </w:t>
      </w:r>
      <w:r w:rsidRPr="005406D7">
        <w:rPr>
          <w:rFonts w:ascii="Arial" w:hAnsi="Arial" w:cs="Arial"/>
          <w:i/>
          <w:sz w:val="28"/>
          <w:szCs w:val="28"/>
          <w:lang w:val="es-MX"/>
        </w:rPr>
        <w:t>Lineamientos en Aspectos Prácticos respecto del Derecho Humano a la Vivienda Adecuada</w:t>
      </w:r>
      <w:r w:rsidRPr="0006266E">
        <w:rPr>
          <w:rFonts w:ascii="Arial" w:hAnsi="Arial" w:cs="Arial"/>
          <w:sz w:val="28"/>
          <w:szCs w:val="28"/>
          <w:lang w:val="es-MX"/>
        </w:rPr>
        <w:t xml:space="preserve">, elaborados por el Comité de Asentamientos Humanos de la Organización de las Naciones Unidas, y los </w:t>
      </w:r>
      <w:r w:rsidRPr="005406D7">
        <w:rPr>
          <w:rFonts w:ascii="Arial" w:hAnsi="Arial" w:cs="Arial"/>
          <w:i/>
          <w:sz w:val="28"/>
          <w:szCs w:val="28"/>
          <w:lang w:val="es-MX"/>
        </w:rPr>
        <w:t>Principios de Higiene de la Vivienda</w:t>
      </w:r>
      <w:r w:rsidRPr="0006266E">
        <w:rPr>
          <w:rFonts w:ascii="Arial" w:hAnsi="Arial" w:cs="Arial"/>
          <w:sz w:val="28"/>
          <w:szCs w:val="28"/>
          <w:lang w:val="es-MX"/>
        </w:rPr>
        <w:t xml:space="preserve">, emitidos por la Organización Mundial de la </w:t>
      </w:r>
      <w:r w:rsidRPr="0006266E">
        <w:rPr>
          <w:rFonts w:ascii="Arial" w:hAnsi="Arial" w:cs="Arial"/>
          <w:sz w:val="28"/>
          <w:szCs w:val="28"/>
          <w:lang w:val="es-MX"/>
        </w:rPr>
        <w:lastRenderedPageBreak/>
        <w:t xml:space="preserve">Salud, en Ginebra en </w:t>
      </w:r>
      <w:r w:rsidR="005406D7">
        <w:rPr>
          <w:rFonts w:ascii="Arial" w:hAnsi="Arial" w:cs="Arial"/>
          <w:sz w:val="28"/>
          <w:szCs w:val="28"/>
          <w:lang w:val="es-MX"/>
        </w:rPr>
        <w:t>mil novecientos noventa</w:t>
      </w:r>
      <w:r w:rsidRPr="0006266E">
        <w:rPr>
          <w:rFonts w:ascii="Arial" w:hAnsi="Arial" w:cs="Arial"/>
          <w:sz w:val="28"/>
          <w:szCs w:val="28"/>
          <w:lang w:val="es-MX"/>
        </w:rPr>
        <w:t>, se concluy</w:t>
      </w:r>
      <w:r>
        <w:rPr>
          <w:rFonts w:ascii="Arial" w:hAnsi="Arial" w:cs="Arial"/>
          <w:sz w:val="28"/>
          <w:szCs w:val="28"/>
          <w:lang w:val="es-MX"/>
        </w:rPr>
        <w:t>ó</w:t>
      </w:r>
      <w:r w:rsidRPr="0006266E">
        <w:rPr>
          <w:rFonts w:ascii="Arial" w:hAnsi="Arial" w:cs="Arial"/>
          <w:sz w:val="28"/>
          <w:szCs w:val="28"/>
          <w:lang w:val="es-MX"/>
        </w:rPr>
        <w:t xml:space="preserve"> que el derecho fundamental a una vivienda digna y decorosa, tiene las siguientes características: </w:t>
      </w:r>
    </w:p>
    <w:p w:rsidR="0006266E" w:rsidRPr="0006266E" w:rsidRDefault="0006266E" w:rsidP="00D31D6B">
      <w:pPr>
        <w:pStyle w:val="Prrafodelista"/>
        <w:ind w:right="51"/>
        <w:contextualSpacing/>
        <w:rPr>
          <w:rFonts w:ascii="Arial" w:hAnsi="Arial" w:cs="Arial"/>
          <w:sz w:val="28"/>
          <w:szCs w:val="28"/>
          <w:lang w:val="es-MX"/>
        </w:rPr>
      </w:pPr>
    </w:p>
    <w:p w:rsidR="0006266E" w:rsidRDefault="0006266E" w:rsidP="00D31D6B">
      <w:pPr>
        <w:pStyle w:val="Prrafodelista"/>
        <w:numPr>
          <w:ilvl w:val="0"/>
          <w:numId w:val="9"/>
        </w:numPr>
        <w:tabs>
          <w:tab w:val="left" w:pos="0"/>
          <w:tab w:val="left" w:pos="142"/>
          <w:tab w:val="left" w:pos="993"/>
        </w:tabs>
        <w:spacing w:line="360" w:lineRule="auto"/>
        <w:ind w:right="51"/>
        <w:contextualSpacing/>
        <w:jc w:val="both"/>
        <w:rPr>
          <w:rFonts w:ascii="Arial" w:hAnsi="Arial" w:cs="Arial"/>
          <w:sz w:val="28"/>
          <w:szCs w:val="28"/>
          <w:lang w:val="es-MX"/>
        </w:rPr>
      </w:pPr>
      <w:r>
        <w:rPr>
          <w:rFonts w:ascii="Arial" w:hAnsi="Arial" w:cs="Arial"/>
          <w:sz w:val="28"/>
          <w:szCs w:val="28"/>
          <w:lang w:val="es-MX"/>
        </w:rPr>
        <w:t>D</w:t>
      </w:r>
      <w:r w:rsidRPr="0006266E">
        <w:rPr>
          <w:rFonts w:ascii="Arial" w:hAnsi="Arial" w:cs="Arial"/>
          <w:sz w:val="28"/>
          <w:szCs w:val="28"/>
          <w:lang w:val="es-MX"/>
        </w:rPr>
        <w:t>ebe garantizarse a todas las personas;</w:t>
      </w:r>
    </w:p>
    <w:p w:rsidR="0006266E" w:rsidRDefault="0006266E" w:rsidP="00D31D6B">
      <w:pPr>
        <w:pStyle w:val="Prrafodelista"/>
        <w:tabs>
          <w:tab w:val="left" w:pos="0"/>
          <w:tab w:val="left" w:pos="142"/>
          <w:tab w:val="left" w:pos="993"/>
        </w:tabs>
        <w:spacing w:line="360" w:lineRule="auto"/>
        <w:ind w:left="720" w:right="51"/>
        <w:contextualSpacing/>
        <w:jc w:val="both"/>
        <w:rPr>
          <w:rFonts w:ascii="Arial" w:hAnsi="Arial" w:cs="Arial"/>
          <w:sz w:val="28"/>
          <w:szCs w:val="28"/>
          <w:lang w:val="es-MX"/>
        </w:rPr>
      </w:pPr>
    </w:p>
    <w:p w:rsidR="0006266E" w:rsidRDefault="0006266E" w:rsidP="00D31D6B">
      <w:pPr>
        <w:pStyle w:val="Prrafodelista"/>
        <w:numPr>
          <w:ilvl w:val="0"/>
          <w:numId w:val="9"/>
        </w:numPr>
        <w:tabs>
          <w:tab w:val="left" w:pos="0"/>
          <w:tab w:val="left" w:pos="142"/>
          <w:tab w:val="left" w:pos="993"/>
        </w:tabs>
        <w:spacing w:line="360" w:lineRule="auto"/>
        <w:ind w:right="51"/>
        <w:contextualSpacing/>
        <w:jc w:val="both"/>
        <w:rPr>
          <w:rFonts w:ascii="Arial" w:hAnsi="Arial" w:cs="Arial"/>
          <w:sz w:val="28"/>
          <w:szCs w:val="28"/>
          <w:lang w:val="es-MX"/>
        </w:rPr>
      </w:pPr>
      <w:r>
        <w:rPr>
          <w:rFonts w:ascii="Arial" w:hAnsi="Arial" w:cs="Arial"/>
          <w:sz w:val="28"/>
          <w:szCs w:val="28"/>
          <w:lang w:val="es-MX"/>
        </w:rPr>
        <w:t>N</w:t>
      </w:r>
      <w:r w:rsidRPr="0006266E">
        <w:rPr>
          <w:rFonts w:ascii="Arial" w:hAnsi="Arial" w:cs="Arial"/>
          <w:sz w:val="28"/>
          <w:szCs w:val="28"/>
          <w:lang w:val="es-MX"/>
        </w:rPr>
        <w:t xml:space="preserve">o debe interpretarse en un sentido restrictivo; </w:t>
      </w:r>
    </w:p>
    <w:p w:rsidR="0006266E" w:rsidRDefault="0006266E" w:rsidP="00D31D6B">
      <w:pPr>
        <w:pStyle w:val="Prrafodelista"/>
        <w:tabs>
          <w:tab w:val="left" w:pos="0"/>
          <w:tab w:val="left" w:pos="142"/>
          <w:tab w:val="left" w:pos="993"/>
        </w:tabs>
        <w:spacing w:line="360" w:lineRule="auto"/>
        <w:ind w:left="720" w:right="51"/>
        <w:contextualSpacing/>
        <w:jc w:val="both"/>
        <w:rPr>
          <w:rFonts w:ascii="Arial" w:hAnsi="Arial" w:cs="Arial"/>
          <w:sz w:val="28"/>
          <w:szCs w:val="28"/>
          <w:lang w:val="es-MX"/>
        </w:rPr>
      </w:pPr>
    </w:p>
    <w:p w:rsidR="0006266E" w:rsidRDefault="0006266E" w:rsidP="00D31D6B">
      <w:pPr>
        <w:pStyle w:val="Prrafodelista"/>
        <w:numPr>
          <w:ilvl w:val="0"/>
          <w:numId w:val="9"/>
        </w:numPr>
        <w:tabs>
          <w:tab w:val="left" w:pos="0"/>
          <w:tab w:val="left" w:pos="142"/>
          <w:tab w:val="left" w:pos="993"/>
        </w:tabs>
        <w:spacing w:line="360" w:lineRule="auto"/>
        <w:ind w:right="51"/>
        <w:contextualSpacing/>
        <w:jc w:val="both"/>
        <w:rPr>
          <w:rFonts w:ascii="Arial" w:hAnsi="Arial" w:cs="Arial"/>
          <w:sz w:val="28"/>
          <w:szCs w:val="28"/>
          <w:lang w:val="es-MX"/>
        </w:rPr>
      </w:pPr>
      <w:r>
        <w:rPr>
          <w:rFonts w:ascii="Arial" w:hAnsi="Arial" w:cs="Arial"/>
          <w:sz w:val="28"/>
          <w:szCs w:val="28"/>
          <w:lang w:val="es-MX"/>
        </w:rPr>
        <w:t>P</w:t>
      </w:r>
      <w:r w:rsidRPr="0006266E">
        <w:rPr>
          <w:rFonts w:ascii="Arial" w:hAnsi="Arial" w:cs="Arial"/>
          <w:sz w:val="28"/>
          <w:szCs w:val="28"/>
          <w:lang w:val="es-MX"/>
        </w:rPr>
        <w:t>ara que una vivienda se considere "adecuada" requiere contar con los elementos que garanticen un nivel mínimo de bienestar a quien la habite, esencialmente, una infraestructura básica adecuada, que proteja de la humedad, la lluvia, el viento, así como riesgos estructurales, con instalaciones sanitarias y de aseo, un espacio especial para preparar e ingerir los alimentos, espacio adecuado para el descanso, iluminación y ventilación adecuadas, acceso al agua potable, electricidad, y drenaje; y,</w:t>
      </w:r>
    </w:p>
    <w:p w:rsidR="0006266E" w:rsidRDefault="0006266E" w:rsidP="00D31D6B">
      <w:pPr>
        <w:pStyle w:val="Prrafodelista"/>
        <w:tabs>
          <w:tab w:val="left" w:pos="0"/>
          <w:tab w:val="left" w:pos="142"/>
          <w:tab w:val="left" w:pos="993"/>
        </w:tabs>
        <w:spacing w:line="360" w:lineRule="auto"/>
        <w:ind w:left="720" w:right="51"/>
        <w:contextualSpacing/>
        <w:jc w:val="both"/>
        <w:rPr>
          <w:rFonts w:ascii="Arial" w:hAnsi="Arial" w:cs="Arial"/>
          <w:sz w:val="28"/>
          <w:szCs w:val="28"/>
          <w:lang w:val="es-MX"/>
        </w:rPr>
      </w:pPr>
    </w:p>
    <w:p w:rsidR="0006266E" w:rsidRPr="0006266E" w:rsidRDefault="0006266E" w:rsidP="00D31D6B">
      <w:pPr>
        <w:pStyle w:val="Prrafodelista"/>
        <w:numPr>
          <w:ilvl w:val="0"/>
          <w:numId w:val="9"/>
        </w:numPr>
        <w:tabs>
          <w:tab w:val="left" w:pos="0"/>
          <w:tab w:val="left" w:pos="142"/>
          <w:tab w:val="left" w:pos="993"/>
        </w:tabs>
        <w:spacing w:line="360" w:lineRule="auto"/>
        <w:ind w:right="51"/>
        <w:contextualSpacing/>
        <w:jc w:val="both"/>
        <w:rPr>
          <w:rFonts w:ascii="Arial" w:hAnsi="Arial" w:cs="Arial"/>
          <w:sz w:val="28"/>
          <w:szCs w:val="28"/>
          <w:lang w:val="es-MX"/>
        </w:rPr>
      </w:pPr>
      <w:r>
        <w:rPr>
          <w:rFonts w:ascii="Arial" w:hAnsi="Arial" w:cs="Arial"/>
          <w:sz w:val="28"/>
          <w:szCs w:val="28"/>
          <w:lang w:val="es-MX"/>
        </w:rPr>
        <w:t>L</w:t>
      </w:r>
      <w:r w:rsidRPr="0006266E">
        <w:rPr>
          <w:rFonts w:ascii="Arial" w:hAnsi="Arial" w:cs="Arial"/>
          <w:sz w:val="28"/>
          <w:szCs w:val="28"/>
          <w:lang w:val="es-MX"/>
        </w:rPr>
        <w:t xml:space="preserve">os Estados deben adoptar una estrategia nacional de vivienda para alcanzar el objetivo establecido en el pacto internacional de referencia, así como tomar e implementar las medidas legislativas, administrativas, presupuestarias y judiciales adecuadas para la realización plena de dicho derecho, dentro de las cuales está </w:t>
      </w:r>
      <w:r w:rsidRPr="000E20E9">
        <w:rPr>
          <w:rFonts w:ascii="Arial" w:hAnsi="Arial" w:cs="Arial"/>
          <w:b/>
          <w:i/>
          <w:sz w:val="28"/>
          <w:szCs w:val="28"/>
          <w:lang w:val="es-MX"/>
        </w:rPr>
        <w:t>asegurar a la población recursos jurídicos y mecanismos judiciales para que los gobernados puedan reclamar su incumplimiento</w:t>
      </w:r>
      <w:r w:rsidRPr="0006266E">
        <w:rPr>
          <w:rFonts w:ascii="Arial" w:hAnsi="Arial" w:cs="Arial"/>
          <w:sz w:val="28"/>
          <w:szCs w:val="28"/>
          <w:lang w:val="es-MX"/>
        </w:rPr>
        <w:t xml:space="preserve">, cuando las condiciones de las viviendas no sean adecuadas o sean insalubres. </w:t>
      </w:r>
    </w:p>
    <w:p w:rsidR="00391459" w:rsidRPr="00391459" w:rsidRDefault="00391459" w:rsidP="00D31D6B">
      <w:pPr>
        <w:pStyle w:val="Prrafodelista"/>
        <w:ind w:right="51"/>
        <w:rPr>
          <w:rFonts w:ascii="Arial" w:hAnsi="Arial" w:cs="Arial"/>
          <w:sz w:val="28"/>
          <w:szCs w:val="28"/>
          <w:lang w:val="es-MX"/>
        </w:rPr>
      </w:pPr>
    </w:p>
    <w:p w:rsidR="005406D7" w:rsidRPr="005406D7" w:rsidRDefault="005406D7" w:rsidP="00444A8D">
      <w:pPr>
        <w:pStyle w:val="Prrafodelista"/>
        <w:numPr>
          <w:ilvl w:val="0"/>
          <w:numId w:val="1"/>
        </w:numPr>
        <w:spacing w:line="360" w:lineRule="auto"/>
        <w:ind w:left="0" w:right="51" w:hanging="567"/>
        <w:jc w:val="both"/>
        <w:rPr>
          <w:rFonts w:ascii="Arial" w:hAnsi="Arial" w:cs="Arial"/>
          <w:sz w:val="28"/>
          <w:szCs w:val="28"/>
        </w:rPr>
      </w:pPr>
      <w:r w:rsidRPr="005406D7">
        <w:rPr>
          <w:rFonts w:ascii="Arial" w:hAnsi="Arial" w:cs="Arial"/>
          <w:sz w:val="28"/>
          <w:szCs w:val="28"/>
          <w:lang w:val="es-MX"/>
        </w:rPr>
        <w:t xml:space="preserve">Por lo que se </w:t>
      </w:r>
      <w:r w:rsidR="00E876C3">
        <w:rPr>
          <w:rFonts w:ascii="Arial" w:hAnsi="Arial" w:cs="Arial"/>
          <w:sz w:val="28"/>
          <w:szCs w:val="28"/>
          <w:lang w:val="es-MX"/>
        </w:rPr>
        <w:t>adujo</w:t>
      </w:r>
      <w:r w:rsidRPr="005406D7">
        <w:rPr>
          <w:rFonts w:ascii="Arial" w:hAnsi="Arial" w:cs="Arial"/>
          <w:sz w:val="28"/>
          <w:szCs w:val="28"/>
          <w:lang w:val="es-MX"/>
        </w:rPr>
        <w:t xml:space="preserve"> que dichos aspectos constituyen los elementos básicos del derecho a una vivienda digna y decorosa reconocido por el artículo 4, párrafo séptimo, de la Constitución Política de los Estados Unidos Mexicanos, consistente en que todas las personas cuenten con una vivienda que tenga los elementos mínimos necesarios para ser considerada como tal.</w:t>
      </w:r>
    </w:p>
    <w:p w:rsidR="005406D7" w:rsidRPr="005406D7" w:rsidRDefault="005406D7"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5406D7" w:rsidRPr="005406D7" w:rsidRDefault="005406D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En adición al estándar mínimo señalado con antelación, esta Primera Sala, </w:t>
      </w:r>
      <w:r w:rsidR="00391459">
        <w:rPr>
          <w:rFonts w:ascii="Arial" w:hAnsi="Arial" w:cs="Arial"/>
          <w:sz w:val="28"/>
          <w:szCs w:val="28"/>
          <w:lang w:val="es-MX"/>
        </w:rPr>
        <w:t xml:space="preserve">al resolver el </w:t>
      </w:r>
      <w:r w:rsidR="00391459" w:rsidRPr="005406D7">
        <w:rPr>
          <w:rFonts w:ascii="Arial" w:hAnsi="Arial" w:cs="Arial"/>
          <w:b/>
          <w:sz w:val="28"/>
          <w:szCs w:val="28"/>
          <w:lang w:val="es-MX"/>
        </w:rPr>
        <w:t>amparo directo en revisión 2441/2014</w:t>
      </w:r>
      <w:r w:rsidR="00444A8D">
        <w:rPr>
          <w:rFonts w:ascii="Arial" w:hAnsi="Arial" w:cs="Arial"/>
          <w:sz w:val="28"/>
          <w:szCs w:val="28"/>
          <w:lang w:val="es-MX"/>
        </w:rPr>
        <w:t>,</w:t>
      </w:r>
      <w:r w:rsidR="00391459">
        <w:rPr>
          <w:rStyle w:val="Refdenotaalpie"/>
          <w:rFonts w:ascii="Arial" w:hAnsi="Arial" w:cs="Arial"/>
          <w:sz w:val="28"/>
          <w:szCs w:val="28"/>
          <w:lang w:val="es-MX"/>
        </w:rPr>
        <w:footnoteReference w:id="24"/>
      </w:r>
      <w:r w:rsidR="00444A8D">
        <w:rPr>
          <w:rFonts w:ascii="Arial" w:hAnsi="Arial" w:cs="Arial"/>
          <w:sz w:val="28"/>
          <w:szCs w:val="28"/>
          <w:lang w:val="es-MX"/>
        </w:rPr>
        <w:t xml:space="preserve"> </w:t>
      </w:r>
      <w:r w:rsidR="009E36BC">
        <w:rPr>
          <w:rFonts w:ascii="Arial" w:hAnsi="Arial" w:cs="Arial"/>
          <w:sz w:val="28"/>
          <w:szCs w:val="28"/>
          <w:lang w:val="es-MX"/>
        </w:rPr>
        <w:t>precisó</w:t>
      </w:r>
      <w:r>
        <w:rPr>
          <w:rFonts w:ascii="Arial" w:hAnsi="Arial" w:cs="Arial"/>
          <w:sz w:val="28"/>
          <w:szCs w:val="28"/>
          <w:lang w:val="es-MX"/>
        </w:rPr>
        <w:t xml:space="preserve"> que </w:t>
      </w:r>
      <w:r w:rsidR="00391459" w:rsidRPr="00391459">
        <w:rPr>
          <w:rFonts w:ascii="Arial" w:hAnsi="Arial" w:cs="Arial"/>
          <w:sz w:val="28"/>
          <w:szCs w:val="28"/>
          <w:lang w:val="es-MX"/>
        </w:rPr>
        <w:t>en términos de la</w:t>
      </w:r>
      <w:r>
        <w:rPr>
          <w:rFonts w:ascii="Arial" w:hAnsi="Arial" w:cs="Arial"/>
          <w:sz w:val="28"/>
          <w:szCs w:val="28"/>
          <w:lang w:val="es-MX"/>
        </w:rPr>
        <w:t xml:space="preserve"> aludida</w:t>
      </w:r>
      <w:r w:rsidR="00391459" w:rsidRPr="00391459">
        <w:rPr>
          <w:rFonts w:ascii="Arial" w:hAnsi="Arial" w:cs="Arial"/>
          <w:sz w:val="28"/>
          <w:szCs w:val="28"/>
          <w:lang w:val="es-MX"/>
        </w:rPr>
        <w:t xml:space="preserve"> </w:t>
      </w:r>
      <w:r w:rsidR="00391459" w:rsidRPr="005406D7">
        <w:rPr>
          <w:rFonts w:ascii="Arial" w:hAnsi="Arial" w:cs="Arial"/>
          <w:i/>
          <w:sz w:val="28"/>
          <w:szCs w:val="28"/>
          <w:lang w:val="es-MX"/>
        </w:rPr>
        <w:t>Observación No. 4 (1991) (E/1992/23)</w:t>
      </w:r>
      <w:r w:rsidR="00391459" w:rsidRPr="00391459">
        <w:rPr>
          <w:rFonts w:ascii="Arial" w:hAnsi="Arial" w:cs="Arial"/>
          <w:sz w:val="28"/>
          <w:szCs w:val="28"/>
          <w:lang w:val="es-MX"/>
        </w:rPr>
        <w:t xml:space="preserve">, emitida por el Comité de Derechos Económicos, Sociales y Culturales de la Organización de las Naciones Unidas, el derecho fundamental </w:t>
      </w:r>
      <w:r>
        <w:rPr>
          <w:rFonts w:ascii="Arial" w:hAnsi="Arial" w:cs="Arial"/>
          <w:sz w:val="28"/>
          <w:szCs w:val="28"/>
          <w:lang w:val="es-MX"/>
        </w:rPr>
        <w:t xml:space="preserve">a la vivienda </w:t>
      </w:r>
      <w:r w:rsidR="00391459" w:rsidRPr="00391459">
        <w:rPr>
          <w:rFonts w:ascii="Arial" w:hAnsi="Arial" w:cs="Arial"/>
          <w:sz w:val="28"/>
          <w:szCs w:val="28"/>
          <w:lang w:val="es-MX"/>
        </w:rPr>
        <w:t xml:space="preserve">debe comprender, además de una infraestructura básica adecuada, diversos elementos, entre los cuales está el acceso a ciertos servicios indispensables para la salud, la seguridad y otros servicios sociales, como son los de emergencia, hospitales, clínicas, escuelas, así como la prohibición de establecerlos en lugares contaminados o de proximidad inmediata a fuentes de contaminación. </w:t>
      </w:r>
    </w:p>
    <w:p w:rsidR="005406D7" w:rsidRPr="005406D7" w:rsidRDefault="005406D7" w:rsidP="00D31D6B">
      <w:pPr>
        <w:pStyle w:val="Prrafodelista"/>
        <w:ind w:right="51"/>
        <w:rPr>
          <w:rFonts w:ascii="Arial" w:hAnsi="Arial" w:cs="Arial"/>
          <w:sz w:val="28"/>
          <w:szCs w:val="28"/>
          <w:lang w:val="es-MX"/>
        </w:rPr>
      </w:pPr>
    </w:p>
    <w:p w:rsidR="005406D7" w:rsidRPr="005406D7" w:rsidRDefault="005406D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Se añadió que</w:t>
      </w:r>
      <w:r w:rsidR="00391459" w:rsidRPr="00391459">
        <w:rPr>
          <w:rFonts w:ascii="Arial" w:hAnsi="Arial" w:cs="Arial"/>
          <w:sz w:val="28"/>
          <w:szCs w:val="28"/>
          <w:lang w:val="es-MX"/>
        </w:rPr>
        <w:t xml:space="preserve">, dentro de los </w:t>
      </w:r>
      <w:r w:rsidR="00391459" w:rsidRPr="005406D7">
        <w:rPr>
          <w:rFonts w:ascii="Arial" w:hAnsi="Arial" w:cs="Arial"/>
          <w:i/>
          <w:sz w:val="28"/>
          <w:szCs w:val="28"/>
          <w:lang w:val="es-MX"/>
        </w:rPr>
        <w:t>Lineamientos en Aspectos Prácticos respecto del Derecho Humano a la Vivienda Adecuada</w:t>
      </w:r>
      <w:r w:rsidR="00391459" w:rsidRPr="00391459">
        <w:rPr>
          <w:rFonts w:ascii="Arial" w:hAnsi="Arial" w:cs="Arial"/>
          <w:sz w:val="28"/>
          <w:szCs w:val="28"/>
          <w:lang w:val="es-MX"/>
        </w:rPr>
        <w:t xml:space="preserve">, elaborados por el Comité de Asentamientos Humanos de las Naciones Unidas, se señaló que los Estados debían asegurarse de que las viviendas tengan acceso a la prestación de servicios como recolección de </w:t>
      </w:r>
      <w:r w:rsidR="00391459" w:rsidRPr="00391459">
        <w:rPr>
          <w:rFonts w:ascii="Arial" w:hAnsi="Arial" w:cs="Arial"/>
          <w:sz w:val="28"/>
          <w:szCs w:val="28"/>
          <w:lang w:val="es-MX"/>
        </w:rPr>
        <w:lastRenderedPageBreak/>
        <w:t xml:space="preserve">basura, transporte público, servicio de ambulancias o de bomberos. </w:t>
      </w:r>
    </w:p>
    <w:p w:rsidR="005406D7" w:rsidRPr="005406D7" w:rsidRDefault="005406D7" w:rsidP="007D1783">
      <w:pPr>
        <w:pStyle w:val="Prrafodelista"/>
        <w:spacing w:line="360" w:lineRule="auto"/>
        <w:ind w:right="51"/>
        <w:rPr>
          <w:rFonts w:ascii="Arial" w:hAnsi="Arial" w:cs="Arial"/>
          <w:sz w:val="28"/>
          <w:szCs w:val="28"/>
          <w:lang w:val="es-MX"/>
        </w:rPr>
      </w:pPr>
    </w:p>
    <w:p w:rsidR="00E876C3" w:rsidRPr="00E876C3" w:rsidRDefault="00E876C3"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Se hizo énfasis en que</w:t>
      </w:r>
      <w:r w:rsidR="00391459" w:rsidRPr="00391459">
        <w:rPr>
          <w:rFonts w:ascii="Arial" w:hAnsi="Arial" w:cs="Arial"/>
          <w:sz w:val="28"/>
          <w:szCs w:val="28"/>
          <w:lang w:val="es-MX"/>
        </w:rPr>
        <w:t xml:space="preserve"> el derecho a una vivienda adecuada es inherente a la dignidad del ser humano y elemental para contar con el disfrute de otros derechos fundamentales, pues es necesaria para mantener y fomentar la salud física y mental, el desarrollo adecuado de la persona, la privacidad, así como la participación en actividades laborales, educativas, sociales y culturales. </w:t>
      </w:r>
    </w:p>
    <w:p w:rsidR="00E876C3" w:rsidRPr="00E876C3" w:rsidRDefault="00E876C3" w:rsidP="007D1783">
      <w:pPr>
        <w:pStyle w:val="Prrafodelista"/>
        <w:spacing w:line="360" w:lineRule="auto"/>
        <w:ind w:right="51"/>
        <w:rPr>
          <w:rFonts w:ascii="Arial" w:hAnsi="Arial" w:cs="Arial"/>
          <w:sz w:val="28"/>
          <w:szCs w:val="28"/>
          <w:lang w:val="es-MX"/>
        </w:rPr>
      </w:pPr>
    </w:p>
    <w:p w:rsidR="00E876C3" w:rsidRPr="00E876C3" w:rsidRDefault="00391459"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391459">
        <w:rPr>
          <w:rFonts w:ascii="Arial" w:hAnsi="Arial" w:cs="Arial"/>
          <w:sz w:val="28"/>
          <w:szCs w:val="28"/>
          <w:lang w:val="es-MX"/>
        </w:rPr>
        <w:t xml:space="preserve">Por </w:t>
      </w:r>
      <w:r w:rsidR="00E876C3">
        <w:rPr>
          <w:rFonts w:ascii="Arial" w:hAnsi="Arial" w:cs="Arial"/>
          <w:sz w:val="28"/>
          <w:szCs w:val="28"/>
          <w:lang w:val="es-MX"/>
        </w:rPr>
        <w:t xml:space="preserve">lo que </w:t>
      </w:r>
      <w:r w:rsidRPr="00391459">
        <w:rPr>
          <w:rFonts w:ascii="Arial" w:hAnsi="Arial" w:cs="Arial"/>
          <w:sz w:val="28"/>
          <w:szCs w:val="28"/>
          <w:lang w:val="es-MX"/>
        </w:rPr>
        <w:t>una infraestructura básica de nada s</w:t>
      </w:r>
      <w:r w:rsidR="00E876C3">
        <w:rPr>
          <w:rFonts w:ascii="Arial" w:hAnsi="Arial" w:cs="Arial"/>
          <w:sz w:val="28"/>
          <w:szCs w:val="28"/>
          <w:lang w:val="es-MX"/>
        </w:rPr>
        <w:t>ervía</w:t>
      </w:r>
      <w:r w:rsidRPr="00391459">
        <w:rPr>
          <w:rFonts w:ascii="Arial" w:hAnsi="Arial" w:cs="Arial"/>
          <w:sz w:val="28"/>
          <w:szCs w:val="28"/>
          <w:lang w:val="es-MX"/>
        </w:rPr>
        <w:t xml:space="preserve"> si no </w:t>
      </w:r>
      <w:r w:rsidR="00E876C3">
        <w:rPr>
          <w:rFonts w:ascii="Arial" w:hAnsi="Arial" w:cs="Arial"/>
          <w:sz w:val="28"/>
          <w:szCs w:val="28"/>
          <w:lang w:val="es-MX"/>
        </w:rPr>
        <w:t xml:space="preserve">se </w:t>
      </w:r>
      <w:r w:rsidR="009360BB">
        <w:rPr>
          <w:rFonts w:ascii="Arial" w:hAnsi="Arial" w:cs="Arial"/>
          <w:sz w:val="28"/>
          <w:szCs w:val="28"/>
          <w:lang w:val="es-MX"/>
        </w:rPr>
        <w:t>tenía</w:t>
      </w:r>
      <w:r w:rsidRPr="00391459">
        <w:rPr>
          <w:rFonts w:ascii="Arial" w:hAnsi="Arial" w:cs="Arial"/>
          <w:sz w:val="28"/>
          <w:szCs w:val="28"/>
          <w:lang w:val="es-MX"/>
        </w:rPr>
        <w:t xml:space="preserve"> acceso a servicios básicos como </w:t>
      </w:r>
      <w:r w:rsidR="009360BB">
        <w:rPr>
          <w:rFonts w:ascii="Arial" w:hAnsi="Arial" w:cs="Arial"/>
          <w:sz w:val="28"/>
          <w:szCs w:val="28"/>
          <w:lang w:val="es-MX"/>
        </w:rPr>
        <w:t xml:space="preserve">lo </w:t>
      </w:r>
      <w:r w:rsidRPr="00391459">
        <w:rPr>
          <w:rFonts w:ascii="Arial" w:hAnsi="Arial" w:cs="Arial"/>
          <w:sz w:val="28"/>
          <w:szCs w:val="28"/>
          <w:lang w:val="es-MX"/>
        </w:rPr>
        <w:t xml:space="preserve">son, enunciativa y no limitativamente, los de: iluminación pública, sistemas adecuados de alcantarillado y evacuación de basura, transporte público, emergencia, acceso a medios de comunicación, seguridad y vigilancia, salud, escuelas y centros de trabajo a una distancia razonable. </w:t>
      </w:r>
    </w:p>
    <w:p w:rsidR="00E876C3" w:rsidRPr="00E876C3" w:rsidRDefault="00E876C3" w:rsidP="00D31D6B">
      <w:pPr>
        <w:pStyle w:val="Prrafodelista"/>
        <w:ind w:right="51"/>
        <w:rPr>
          <w:rFonts w:ascii="Arial" w:hAnsi="Arial" w:cs="Arial"/>
          <w:sz w:val="28"/>
          <w:szCs w:val="28"/>
          <w:lang w:val="es-MX"/>
        </w:rPr>
      </w:pPr>
    </w:p>
    <w:p w:rsidR="00C17E8D" w:rsidRDefault="00E876C3"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En ese sentido, </w:t>
      </w:r>
      <w:r w:rsidR="00391459" w:rsidRPr="00391459">
        <w:rPr>
          <w:rFonts w:ascii="Arial" w:hAnsi="Arial" w:cs="Arial"/>
          <w:sz w:val="28"/>
          <w:szCs w:val="28"/>
          <w:lang w:val="es-MX"/>
        </w:rPr>
        <w:t>si el Estado condiciona</w:t>
      </w:r>
      <w:r>
        <w:rPr>
          <w:rFonts w:ascii="Arial" w:hAnsi="Arial" w:cs="Arial"/>
          <w:sz w:val="28"/>
          <w:szCs w:val="28"/>
          <w:lang w:val="es-MX"/>
        </w:rPr>
        <w:t>ba</w:t>
      </w:r>
      <w:r w:rsidR="00391459" w:rsidRPr="00391459">
        <w:rPr>
          <w:rFonts w:ascii="Arial" w:hAnsi="Arial" w:cs="Arial"/>
          <w:sz w:val="28"/>
          <w:szCs w:val="28"/>
          <w:lang w:val="es-MX"/>
        </w:rPr>
        <w:t xml:space="preserve"> el apoyo a la vivienda a que se resid</w:t>
      </w:r>
      <w:r>
        <w:rPr>
          <w:rFonts w:ascii="Arial" w:hAnsi="Arial" w:cs="Arial"/>
          <w:sz w:val="28"/>
          <w:szCs w:val="28"/>
          <w:lang w:val="es-MX"/>
        </w:rPr>
        <w:t>ier</w:t>
      </w:r>
      <w:r w:rsidR="00391459" w:rsidRPr="00391459">
        <w:rPr>
          <w:rFonts w:ascii="Arial" w:hAnsi="Arial" w:cs="Arial"/>
          <w:sz w:val="28"/>
          <w:szCs w:val="28"/>
          <w:lang w:val="es-MX"/>
        </w:rPr>
        <w:t>a en un lugar determinado, bajo la consideración de que lo hace con la finalidad de satisfacer el derecho fundamental a la vivienda digna y decorosa de los gobernados, la vivienda que otorg</w:t>
      </w:r>
      <w:r>
        <w:rPr>
          <w:rFonts w:ascii="Arial" w:hAnsi="Arial" w:cs="Arial"/>
          <w:sz w:val="28"/>
          <w:szCs w:val="28"/>
          <w:lang w:val="es-MX"/>
        </w:rPr>
        <w:t>ara debía</w:t>
      </w:r>
      <w:r w:rsidR="00391459" w:rsidRPr="00391459">
        <w:rPr>
          <w:rFonts w:ascii="Arial" w:hAnsi="Arial" w:cs="Arial"/>
          <w:sz w:val="28"/>
          <w:szCs w:val="28"/>
          <w:lang w:val="es-MX"/>
        </w:rPr>
        <w:t xml:space="preserve"> cumplir no sólo con una infraestructura básica adecuada, sino también con acceso a los servicios públicos básicos, incluyendo el de seguridad pública ya que, en cas</w:t>
      </w:r>
      <w:r>
        <w:rPr>
          <w:rFonts w:ascii="Arial" w:hAnsi="Arial" w:cs="Arial"/>
          <w:sz w:val="28"/>
          <w:szCs w:val="28"/>
          <w:lang w:val="es-MX"/>
        </w:rPr>
        <w:t>o contrario, el Estado no estaría</w:t>
      </w:r>
      <w:r w:rsidR="00391459" w:rsidRPr="00391459">
        <w:rPr>
          <w:rFonts w:ascii="Arial" w:hAnsi="Arial" w:cs="Arial"/>
          <w:sz w:val="28"/>
          <w:szCs w:val="28"/>
          <w:lang w:val="es-MX"/>
        </w:rPr>
        <w:t xml:space="preserve"> cumpliendo con su obligación de proporcionar las condiciones para obtener una vivienda adecuada a sus gobernados.</w:t>
      </w:r>
    </w:p>
    <w:p w:rsidR="00280A99" w:rsidRPr="00280A99" w:rsidRDefault="00280A99" w:rsidP="00D31D6B">
      <w:pPr>
        <w:pStyle w:val="Prrafodelista"/>
        <w:ind w:right="51"/>
        <w:rPr>
          <w:rFonts w:ascii="Arial" w:hAnsi="Arial" w:cs="Arial"/>
          <w:sz w:val="28"/>
          <w:szCs w:val="28"/>
        </w:rPr>
      </w:pPr>
    </w:p>
    <w:p w:rsidR="00280A99" w:rsidRPr="00E876C3" w:rsidRDefault="00E876C3" w:rsidP="007D1783">
      <w:pPr>
        <w:pStyle w:val="Prrafodelista"/>
        <w:numPr>
          <w:ilvl w:val="0"/>
          <w:numId w:val="1"/>
        </w:numPr>
        <w:spacing w:line="360" w:lineRule="auto"/>
        <w:ind w:left="0" w:right="51" w:hanging="567"/>
        <w:jc w:val="both"/>
        <w:rPr>
          <w:rFonts w:ascii="Arial" w:hAnsi="Arial" w:cs="Arial"/>
          <w:sz w:val="28"/>
          <w:szCs w:val="28"/>
        </w:rPr>
      </w:pPr>
      <w:r>
        <w:rPr>
          <w:rFonts w:ascii="Arial" w:hAnsi="Arial" w:cs="Arial"/>
          <w:sz w:val="28"/>
          <w:szCs w:val="28"/>
        </w:rPr>
        <w:t xml:space="preserve">También señaló que, si bien </w:t>
      </w:r>
      <w:r w:rsidRPr="00E876C3">
        <w:rPr>
          <w:rFonts w:ascii="Arial" w:hAnsi="Arial" w:cs="Arial"/>
          <w:sz w:val="28"/>
          <w:szCs w:val="28"/>
          <w:lang w:val="es-MX"/>
        </w:rPr>
        <w:t>el citado derecho fundamental</w:t>
      </w:r>
      <w:r>
        <w:rPr>
          <w:rFonts w:ascii="Arial" w:hAnsi="Arial" w:cs="Arial"/>
          <w:sz w:val="28"/>
          <w:szCs w:val="28"/>
          <w:lang w:val="es-MX"/>
        </w:rPr>
        <w:t xml:space="preserve"> a la vivienda</w:t>
      </w:r>
      <w:r w:rsidRPr="00E876C3">
        <w:rPr>
          <w:rFonts w:ascii="Arial" w:hAnsi="Arial" w:cs="Arial"/>
          <w:sz w:val="28"/>
          <w:szCs w:val="28"/>
          <w:lang w:val="es-MX"/>
        </w:rPr>
        <w:t>, reconocido en el artículo</w:t>
      </w:r>
      <w:r>
        <w:rPr>
          <w:rFonts w:ascii="Arial" w:hAnsi="Arial" w:cs="Arial"/>
          <w:sz w:val="28"/>
          <w:szCs w:val="28"/>
          <w:lang w:val="es-MX"/>
        </w:rPr>
        <w:t xml:space="preserve"> </w:t>
      </w:r>
      <w:r w:rsidRPr="00E876C3">
        <w:rPr>
          <w:rFonts w:ascii="Arial" w:hAnsi="Arial" w:cs="Arial"/>
          <w:sz w:val="28"/>
          <w:szCs w:val="28"/>
          <w:lang w:val="es-MX"/>
        </w:rPr>
        <w:t>4, párrafo séptimo, de la Constitución Política de los Estados Unidos Mexicanos, tuvo como origen el deseo de satisfacer una necesidad colectiva, también lo es que no puede limitarse a ser un derecho exclusivo de quienes son titulares de una vivienda popular o incluso carecen de ella; esto es, el derecho fundamental a una vivienda digna y decorosa protege a todas las personas y, por tanto, no debe ser excluyente.</w:t>
      </w:r>
    </w:p>
    <w:p w:rsidR="00E876C3" w:rsidRPr="00E876C3" w:rsidRDefault="00E876C3" w:rsidP="00A275D7">
      <w:pPr>
        <w:pStyle w:val="Prrafodelista"/>
        <w:spacing w:line="360" w:lineRule="auto"/>
        <w:ind w:right="51"/>
        <w:rPr>
          <w:rFonts w:ascii="Arial" w:hAnsi="Arial" w:cs="Arial"/>
          <w:sz w:val="28"/>
          <w:szCs w:val="28"/>
        </w:rPr>
      </w:pPr>
    </w:p>
    <w:p w:rsidR="007B258B" w:rsidRPr="007B258B" w:rsidRDefault="007B258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Es pertinente tomar en consideración </w:t>
      </w:r>
      <w:r w:rsidRPr="007B258B">
        <w:rPr>
          <w:rFonts w:ascii="Arial" w:hAnsi="Arial" w:cs="Arial"/>
          <w:sz w:val="28"/>
          <w:szCs w:val="28"/>
          <w:lang w:val="es-MX"/>
        </w:rPr>
        <w:t>la estrategia Mundial de la Vivienda preparada por la O</w:t>
      </w:r>
      <w:r>
        <w:rPr>
          <w:rFonts w:ascii="Arial" w:hAnsi="Arial" w:cs="Arial"/>
          <w:sz w:val="28"/>
          <w:szCs w:val="28"/>
          <w:lang w:val="es-MX"/>
        </w:rPr>
        <w:t xml:space="preserve">rganización de Naciones Unidas en la que se </w:t>
      </w:r>
      <w:r w:rsidRPr="007B258B">
        <w:rPr>
          <w:rFonts w:ascii="Arial" w:hAnsi="Arial" w:cs="Arial"/>
          <w:sz w:val="28"/>
          <w:szCs w:val="28"/>
          <w:lang w:val="es-MX"/>
        </w:rPr>
        <w:t xml:space="preserve">define la vivienda adecuada, como </w:t>
      </w:r>
      <w:r w:rsidRPr="007B258B">
        <w:rPr>
          <w:rFonts w:ascii="Arial" w:hAnsi="Arial" w:cs="Arial"/>
          <w:i/>
          <w:sz w:val="28"/>
          <w:szCs w:val="28"/>
          <w:lang w:val="es-MX"/>
        </w:rPr>
        <w:t>“un lugar para poderse aislar si se desea, espacio adecuado, seguridad adecuada, iluminación y ventilación, adecuadas, una infraestructura básica adecuada y una situación adecuada en relación con el trabajo y los servicios básicos, todo ello a un costo razonable”</w:t>
      </w:r>
      <w:r w:rsidRPr="007B258B">
        <w:rPr>
          <w:rFonts w:ascii="Arial" w:hAnsi="Arial" w:cs="Arial"/>
          <w:sz w:val="28"/>
          <w:szCs w:val="28"/>
          <w:lang w:val="es-MX"/>
        </w:rPr>
        <w:t xml:space="preserve">. </w:t>
      </w:r>
    </w:p>
    <w:p w:rsidR="007B258B" w:rsidRPr="007B258B" w:rsidRDefault="007B258B" w:rsidP="00A275D7">
      <w:pPr>
        <w:pStyle w:val="Prrafodelista"/>
        <w:spacing w:line="360" w:lineRule="auto"/>
        <w:ind w:right="51"/>
        <w:rPr>
          <w:rFonts w:ascii="Arial" w:hAnsi="Arial" w:cs="Arial"/>
          <w:sz w:val="28"/>
          <w:szCs w:val="28"/>
          <w:lang w:val="es-MX"/>
        </w:rPr>
      </w:pPr>
    </w:p>
    <w:p w:rsidR="005F3064" w:rsidRPr="005F3064" w:rsidRDefault="007B258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Asimismo, conforme lo ha señalado </w:t>
      </w:r>
      <w:r w:rsidRPr="007B258B">
        <w:rPr>
          <w:rFonts w:ascii="Arial" w:hAnsi="Arial" w:cs="Arial"/>
          <w:sz w:val="28"/>
          <w:szCs w:val="28"/>
          <w:lang w:val="es-MX"/>
        </w:rPr>
        <w:t xml:space="preserve">el Comité de las Naciones Unidas de Derechos Económicos, Sociales y Culturales, para que una vivienda sea adecuada, debe reunir como mínimo </w:t>
      </w:r>
      <w:r w:rsidR="009972C5">
        <w:rPr>
          <w:rFonts w:ascii="Arial" w:hAnsi="Arial" w:cs="Arial"/>
          <w:sz w:val="28"/>
          <w:szCs w:val="28"/>
          <w:lang w:val="es-MX"/>
        </w:rPr>
        <w:t>los siguientes</w:t>
      </w:r>
      <w:r w:rsidRPr="007B258B">
        <w:rPr>
          <w:rFonts w:ascii="Arial" w:hAnsi="Arial" w:cs="Arial"/>
          <w:sz w:val="28"/>
          <w:szCs w:val="28"/>
          <w:lang w:val="es-MX"/>
        </w:rPr>
        <w:t xml:space="preserve"> criterios: </w:t>
      </w:r>
    </w:p>
    <w:p w:rsidR="005F3064" w:rsidRDefault="005F3064" w:rsidP="005F3064">
      <w:pPr>
        <w:pStyle w:val="Prrafodelista"/>
        <w:rPr>
          <w:rFonts w:ascii="Arial" w:hAnsi="Arial" w:cs="Arial"/>
          <w:sz w:val="28"/>
          <w:szCs w:val="28"/>
        </w:rPr>
      </w:pP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9972C5">
        <w:rPr>
          <w:rFonts w:ascii="Arial" w:hAnsi="Arial" w:cs="Arial"/>
          <w:i/>
          <w:sz w:val="28"/>
          <w:szCs w:val="28"/>
          <w:lang w:val="es-MX"/>
        </w:rPr>
        <w:t>Seguridad de su tenencia</w:t>
      </w:r>
      <w:r w:rsidRPr="007B258B">
        <w:rPr>
          <w:rFonts w:ascii="Arial" w:hAnsi="Arial" w:cs="Arial"/>
          <w:i/>
          <w:sz w:val="28"/>
          <w:szCs w:val="28"/>
          <w:lang w:val="es-MX"/>
        </w:rPr>
        <w:t xml:space="preserve">, es decir que sus ocupantes cuenten con la protección jurídica contra el desalojo forzoso, el hostigamiento y otras amenazas.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p>
    <w:p w:rsidR="005F3064"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Disponibilidad de servicios, materiales, instalaciones e infraestructura, o bien, que cuente con agua potable, instalaciones sanitarias adecuadas, energía para la cocción, </w:t>
      </w:r>
      <w:r w:rsidRPr="007B258B">
        <w:rPr>
          <w:rFonts w:ascii="Arial" w:hAnsi="Arial" w:cs="Arial"/>
          <w:i/>
          <w:sz w:val="28"/>
          <w:szCs w:val="28"/>
          <w:lang w:val="es-MX"/>
        </w:rPr>
        <w:lastRenderedPageBreak/>
        <w:t>la calefacción y el alumbrado, y conservación de alimentos o eliminación de residuos.</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Asequibilidad, en el entendido que permita el disfrute otros Derechos Humanos.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Habitabilidad, que garantice la seguridad física, proporcione espacio suficiente, así como protección contra el frío, la humedad, el calor, la lluvia, el viento u otros riesgos para la salud y peligros estructurales.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Accesibilidad, o más bien, considere las necesidades específicas de los grupos desfavorecidos y marginados.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 xml:space="preserve">Ubicación, que ofrezca acceso a oportunidades de empleo, servicios de salud, escuelas, guarderías y otros servicios e instalaciones sociales y no esté ubicada en zonas contaminadas o peligrosas; y por último, </w:t>
      </w: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p>
    <w:p w:rsidR="005F3064" w:rsidRPr="007B258B" w:rsidRDefault="005F3064" w:rsidP="00D31D6B">
      <w:pPr>
        <w:pStyle w:val="Prrafodelista"/>
        <w:tabs>
          <w:tab w:val="left" w:pos="142"/>
          <w:tab w:val="left" w:pos="851"/>
          <w:tab w:val="left" w:pos="993"/>
        </w:tabs>
        <w:ind w:left="851" w:right="51"/>
        <w:jc w:val="both"/>
        <w:rPr>
          <w:rFonts w:ascii="Arial" w:hAnsi="Arial" w:cs="Arial"/>
          <w:i/>
          <w:sz w:val="28"/>
          <w:szCs w:val="28"/>
          <w:lang w:val="es-MX"/>
        </w:rPr>
      </w:pPr>
      <w:r w:rsidRPr="007B258B">
        <w:rPr>
          <w:rFonts w:ascii="Arial" w:hAnsi="Arial" w:cs="Arial"/>
          <w:i/>
          <w:sz w:val="28"/>
          <w:szCs w:val="28"/>
          <w:lang w:val="es-MX"/>
        </w:rPr>
        <w:t>Adecuación cultural, pues debe respetar la expresión de la identidad cultural</w:t>
      </w:r>
      <w:r w:rsidR="00A275D7">
        <w:rPr>
          <w:rFonts w:ascii="Arial" w:hAnsi="Arial" w:cs="Arial"/>
          <w:i/>
          <w:sz w:val="28"/>
          <w:szCs w:val="28"/>
          <w:lang w:val="es-MX"/>
        </w:rPr>
        <w:t>.</w:t>
      </w:r>
      <w:r>
        <w:rPr>
          <w:rStyle w:val="Refdenotaalpie"/>
          <w:rFonts w:ascii="Arial" w:hAnsi="Arial" w:cs="Arial"/>
          <w:i/>
          <w:sz w:val="28"/>
          <w:szCs w:val="28"/>
          <w:lang w:val="es-MX"/>
        </w:rPr>
        <w:footnoteReference w:id="25"/>
      </w:r>
    </w:p>
    <w:p w:rsidR="005F3064" w:rsidRPr="005F3064" w:rsidRDefault="005F3064" w:rsidP="00A275D7">
      <w:pPr>
        <w:pStyle w:val="Prrafodelista"/>
        <w:spacing w:line="360" w:lineRule="auto"/>
        <w:rPr>
          <w:rFonts w:ascii="Arial" w:hAnsi="Arial" w:cs="Arial"/>
          <w:sz w:val="28"/>
          <w:szCs w:val="28"/>
        </w:rPr>
      </w:pPr>
    </w:p>
    <w:p w:rsidR="005F3064" w:rsidRDefault="007B258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F3064">
        <w:rPr>
          <w:rFonts w:ascii="Arial" w:hAnsi="Arial" w:cs="Arial"/>
          <w:sz w:val="28"/>
          <w:szCs w:val="28"/>
        </w:rPr>
        <w:t>Sin embargo no debe perderse de vista que el derecho a una vivienda adecuada no exige que el Estado construya viviendas para toda la población, tal como el Comité de Naciones Unidas de Derechos Ec</w:t>
      </w:r>
      <w:r w:rsidR="00000916">
        <w:rPr>
          <w:rFonts w:ascii="Arial" w:hAnsi="Arial" w:cs="Arial"/>
          <w:sz w:val="28"/>
          <w:szCs w:val="28"/>
        </w:rPr>
        <w:t>onómicos, Sociales y Culturales</w:t>
      </w:r>
      <w:r w:rsidRPr="005F3064">
        <w:rPr>
          <w:rFonts w:ascii="Arial" w:hAnsi="Arial" w:cs="Arial"/>
          <w:sz w:val="28"/>
          <w:szCs w:val="28"/>
        </w:rPr>
        <w:t xml:space="preserve"> lo </w:t>
      </w:r>
      <w:r w:rsidR="00000916">
        <w:rPr>
          <w:rFonts w:ascii="Arial" w:hAnsi="Arial" w:cs="Arial"/>
          <w:sz w:val="28"/>
          <w:szCs w:val="28"/>
        </w:rPr>
        <w:t xml:space="preserve">ha </w:t>
      </w:r>
      <w:r w:rsidRPr="005F3064">
        <w:rPr>
          <w:rFonts w:ascii="Arial" w:hAnsi="Arial" w:cs="Arial"/>
          <w:sz w:val="28"/>
          <w:szCs w:val="28"/>
        </w:rPr>
        <w:t xml:space="preserve">afirmado, en el sentido de que </w:t>
      </w:r>
      <w:r w:rsidRPr="00000916">
        <w:rPr>
          <w:rFonts w:ascii="Arial" w:hAnsi="Arial" w:cs="Arial"/>
          <w:i/>
          <w:sz w:val="28"/>
          <w:szCs w:val="28"/>
        </w:rPr>
        <w:t>no se debe confundir entre garantizar el derecho a la vivienda con el de construir y entregarle viviendas a todos</w:t>
      </w:r>
      <w:r w:rsidR="005F3064" w:rsidRPr="00000916">
        <w:rPr>
          <w:rFonts w:ascii="Arial" w:hAnsi="Arial" w:cs="Arial"/>
          <w:i/>
          <w:sz w:val="28"/>
          <w:szCs w:val="28"/>
        </w:rPr>
        <w:t>.</w:t>
      </w:r>
    </w:p>
    <w:p w:rsidR="005F3064" w:rsidRDefault="005F3064"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5F3064" w:rsidRDefault="005F306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U</w:t>
      </w:r>
      <w:r w:rsidR="007B258B" w:rsidRPr="005F3064">
        <w:rPr>
          <w:rFonts w:ascii="Arial" w:hAnsi="Arial" w:cs="Arial"/>
          <w:sz w:val="28"/>
          <w:szCs w:val="28"/>
        </w:rPr>
        <w:t xml:space="preserve">na de las ideas erróneas más frecuentes vinculadas al derecho a una vivienda adecuada es que requiere que el Estado construya viviendas para toda la población y que las personas que carecen de vivienda puedan pedirla al gobierno. </w:t>
      </w:r>
    </w:p>
    <w:p w:rsidR="005F3064" w:rsidRPr="005F3064" w:rsidRDefault="005F3064" w:rsidP="00D31D6B">
      <w:pPr>
        <w:pStyle w:val="Prrafodelista"/>
        <w:ind w:right="51"/>
        <w:rPr>
          <w:rFonts w:ascii="Arial" w:hAnsi="Arial" w:cs="Arial"/>
          <w:sz w:val="28"/>
          <w:szCs w:val="28"/>
        </w:rPr>
      </w:pPr>
    </w:p>
    <w:p w:rsidR="005F3064" w:rsidRDefault="005F306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lastRenderedPageBreak/>
        <w:t>S</w:t>
      </w:r>
      <w:r w:rsidR="007B258B" w:rsidRPr="005F3064">
        <w:rPr>
          <w:rFonts w:ascii="Arial" w:hAnsi="Arial" w:cs="Arial"/>
          <w:sz w:val="28"/>
          <w:szCs w:val="28"/>
        </w:rPr>
        <w:t xml:space="preserve">i bien la mayoría de los gobiernos participan en cierta medida en la construcción de viviendas, el derecho a una vivienda adecuada evidentemente no obliga al gobierno a construir </w:t>
      </w:r>
      <w:r w:rsidR="00CF1DF4">
        <w:rPr>
          <w:rFonts w:ascii="Arial" w:hAnsi="Arial" w:cs="Arial"/>
          <w:sz w:val="28"/>
          <w:szCs w:val="28"/>
        </w:rPr>
        <w:t>viviendas para toda la N</w:t>
      </w:r>
      <w:r w:rsidR="007B258B" w:rsidRPr="005F3064">
        <w:rPr>
          <w:rFonts w:ascii="Arial" w:hAnsi="Arial" w:cs="Arial"/>
          <w:sz w:val="28"/>
          <w:szCs w:val="28"/>
        </w:rPr>
        <w:t>ación.</w:t>
      </w:r>
    </w:p>
    <w:p w:rsidR="005F3064" w:rsidRPr="005F3064" w:rsidRDefault="005F3064" w:rsidP="00A275D7">
      <w:pPr>
        <w:pStyle w:val="Prrafodelista"/>
        <w:spacing w:line="360" w:lineRule="auto"/>
        <w:ind w:right="51"/>
        <w:rPr>
          <w:rFonts w:ascii="Arial" w:hAnsi="Arial" w:cs="Arial"/>
          <w:sz w:val="28"/>
          <w:szCs w:val="28"/>
        </w:rPr>
      </w:pPr>
    </w:p>
    <w:p w:rsidR="005F3064" w:rsidRDefault="007B258B"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F3064">
        <w:rPr>
          <w:rFonts w:ascii="Arial" w:hAnsi="Arial" w:cs="Arial"/>
          <w:sz w:val="28"/>
          <w:szCs w:val="28"/>
        </w:rPr>
        <w:t>El derecho a una vivienda adecuada comprende las medidas necesarias para prevenir la falta de un techo, prohibir los desalojos forzosos, luchar contra la discriminación, centrarse en los grupos más vulnerables y marginados, asegurar la seguridad de tenencia para todos y garantizar que la vivienda de todas las personas sea adecuada.</w:t>
      </w:r>
    </w:p>
    <w:p w:rsidR="005F3064" w:rsidRPr="005F3064" w:rsidRDefault="005F3064" w:rsidP="00D31D6B">
      <w:pPr>
        <w:pStyle w:val="Prrafodelista"/>
        <w:ind w:right="51"/>
        <w:rPr>
          <w:rFonts w:ascii="Arial" w:hAnsi="Arial" w:cs="Arial"/>
          <w:sz w:val="28"/>
          <w:szCs w:val="28"/>
        </w:rPr>
      </w:pPr>
    </w:p>
    <w:p w:rsidR="005F3064" w:rsidRDefault="009972C5"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F3064">
        <w:rPr>
          <w:rFonts w:ascii="Arial" w:hAnsi="Arial" w:cs="Arial"/>
          <w:sz w:val="28"/>
          <w:szCs w:val="28"/>
        </w:rPr>
        <w:t>Y precisa</w:t>
      </w:r>
      <w:r w:rsidR="007B258B" w:rsidRPr="005F3064">
        <w:rPr>
          <w:rFonts w:ascii="Arial" w:hAnsi="Arial" w:cs="Arial"/>
          <w:sz w:val="28"/>
          <w:szCs w:val="28"/>
        </w:rPr>
        <w:t xml:space="preserve"> que estas medidas pudieran requerir la intervención del gobierno en distintos planos: legislativo, administrativo, de políticas o de </w:t>
      </w:r>
      <w:r w:rsidRPr="005F3064">
        <w:rPr>
          <w:rFonts w:ascii="Arial" w:hAnsi="Arial" w:cs="Arial"/>
          <w:sz w:val="28"/>
          <w:szCs w:val="28"/>
        </w:rPr>
        <w:t>prioridades de gastos, mismas que pudieran</w:t>
      </w:r>
      <w:r w:rsidR="007B258B" w:rsidRPr="005F3064">
        <w:rPr>
          <w:rFonts w:ascii="Arial" w:hAnsi="Arial" w:cs="Arial"/>
          <w:sz w:val="28"/>
          <w:szCs w:val="28"/>
        </w:rPr>
        <w:t xml:space="preserve"> aplicarse mediante un criterio propicio a la vivienda en el que el gobierno, en lugar de desempeñar el papel de proveedor de viviendas, </w:t>
      </w:r>
      <w:r w:rsidRPr="005F3064">
        <w:rPr>
          <w:rFonts w:ascii="Arial" w:hAnsi="Arial" w:cs="Arial"/>
          <w:sz w:val="28"/>
          <w:szCs w:val="28"/>
        </w:rPr>
        <w:t>se convierta</w:t>
      </w:r>
      <w:r w:rsidR="007B258B" w:rsidRPr="005F3064">
        <w:rPr>
          <w:rFonts w:ascii="Arial" w:hAnsi="Arial" w:cs="Arial"/>
          <w:sz w:val="28"/>
          <w:szCs w:val="28"/>
        </w:rPr>
        <w:t xml:space="preserve"> en facilitador de las actividades de todos los participantes en la producción y mejora de la vivienda</w:t>
      </w:r>
      <w:r w:rsidR="00A275D7">
        <w:rPr>
          <w:rFonts w:ascii="Arial" w:hAnsi="Arial" w:cs="Arial"/>
          <w:sz w:val="28"/>
          <w:szCs w:val="28"/>
        </w:rPr>
        <w:t>.</w:t>
      </w:r>
      <w:r w:rsidR="007B258B" w:rsidRPr="007B258B">
        <w:rPr>
          <w:rStyle w:val="Refdenotaalpie"/>
          <w:rFonts w:ascii="Arial" w:hAnsi="Arial" w:cs="Arial"/>
          <w:sz w:val="28"/>
          <w:szCs w:val="28"/>
        </w:rPr>
        <w:footnoteReference w:id="26"/>
      </w:r>
    </w:p>
    <w:p w:rsidR="005F3064" w:rsidRPr="005F3064" w:rsidRDefault="005F3064" w:rsidP="00A275D7">
      <w:pPr>
        <w:pStyle w:val="Prrafodelista"/>
        <w:spacing w:line="360" w:lineRule="auto"/>
        <w:ind w:right="51"/>
        <w:rPr>
          <w:rFonts w:ascii="Arial" w:hAnsi="Arial" w:cs="Arial"/>
          <w:sz w:val="28"/>
          <w:szCs w:val="28"/>
        </w:rPr>
      </w:pPr>
    </w:p>
    <w:p w:rsidR="00C17E8D" w:rsidRPr="005F3064" w:rsidRDefault="00C17E8D"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5F3064">
        <w:rPr>
          <w:rFonts w:ascii="Arial" w:hAnsi="Arial" w:cs="Arial"/>
          <w:sz w:val="28"/>
          <w:szCs w:val="28"/>
        </w:rPr>
        <w:t>A</w:t>
      </w:r>
      <w:r w:rsidR="00467517" w:rsidRPr="005F3064">
        <w:rPr>
          <w:rFonts w:ascii="Arial" w:hAnsi="Arial" w:cs="Arial"/>
          <w:sz w:val="28"/>
          <w:szCs w:val="28"/>
        </w:rPr>
        <w:t>sí</w:t>
      </w:r>
      <w:r w:rsidR="005F3064">
        <w:rPr>
          <w:rFonts w:ascii="Arial" w:hAnsi="Arial" w:cs="Arial"/>
          <w:sz w:val="28"/>
          <w:szCs w:val="28"/>
        </w:rPr>
        <w:t xml:space="preserve">, de la </w:t>
      </w:r>
      <w:r w:rsidR="005F3064" w:rsidRPr="00CF1DF9">
        <w:rPr>
          <w:rFonts w:ascii="Arial" w:hAnsi="Arial" w:cs="Arial"/>
          <w:b/>
          <w:i/>
          <w:sz w:val="28"/>
          <w:szCs w:val="28"/>
        </w:rPr>
        <w:t>defensa de</w:t>
      </w:r>
      <w:r w:rsidR="00467517" w:rsidRPr="00CF1DF9">
        <w:rPr>
          <w:rFonts w:ascii="Arial" w:hAnsi="Arial" w:cs="Arial"/>
          <w:b/>
          <w:i/>
          <w:sz w:val="28"/>
          <w:szCs w:val="28"/>
        </w:rPr>
        <w:t>l</w:t>
      </w:r>
      <w:r w:rsidR="005F3064" w:rsidRPr="00CF1DF9">
        <w:rPr>
          <w:rFonts w:ascii="Arial" w:hAnsi="Arial" w:cs="Arial"/>
          <w:b/>
          <w:i/>
          <w:sz w:val="28"/>
          <w:szCs w:val="28"/>
        </w:rPr>
        <w:t xml:space="preserve"> derecho a la vivienda</w:t>
      </w:r>
      <w:r w:rsidR="005F3064">
        <w:rPr>
          <w:rFonts w:ascii="Arial" w:hAnsi="Arial" w:cs="Arial"/>
          <w:sz w:val="28"/>
          <w:szCs w:val="28"/>
        </w:rPr>
        <w:t xml:space="preserve"> antes descrito</w:t>
      </w:r>
      <w:r w:rsidR="00467517" w:rsidRPr="005F3064">
        <w:rPr>
          <w:rFonts w:ascii="Arial" w:hAnsi="Arial" w:cs="Arial"/>
          <w:sz w:val="28"/>
          <w:szCs w:val="28"/>
        </w:rPr>
        <w:t xml:space="preserve">, por parte de la asociación civil quejosa, se pretende hacer derivar de aquella especie de </w:t>
      </w:r>
      <w:r w:rsidR="00467517" w:rsidRPr="00CF1DF9">
        <w:rPr>
          <w:rFonts w:ascii="Arial" w:hAnsi="Arial" w:cs="Arial"/>
          <w:b/>
          <w:i/>
          <w:sz w:val="28"/>
          <w:szCs w:val="28"/>
        </w:rPr>
        <w:t>interés legítimo</w:t>
      </w:r>
      <w:r w:rsidR="00467517" w:rsidRPr="005F3064">
        <w:rPr>
          <w:rFonts w:ascii="Arial" w:hAnsi="Arial" w:cs="Arial"/>
          <w:sz w:val="28"/>
          <w:szCs w:val="28"/>
        </w:rPr>
        <w:t xml:space="preserve"> en que se inmiscuyen los intereses de un grupo o sector cualifi</w:t>
      </w:r>
      <w:r w:rsidR="002113F7">
        <w:rPr>
          <w:rFonts w:ascii="Arial" w:hAnsi="Arial" w:cs="Arial"/>
          <w:sz w:val="28"/>
          <w:szCs w:val="28"/>
        </w:rPr>
        <w:t xml:space="preserve">cado o determinable de personas, es decir, </w:t>
      </w:r>
      <w:r w:rsidR="00467517" w:rsidRPr="005F3064">
        <w:rPr>
          <w:rFonts w:ascii="Arial" w:hAnsi="Arial" w:cs="Arial"/>
          <w:sz w:val="28"/>
          <w:szCs w:val="28"/>
        </w:rPr>
        <w:t>un</w:t>
      </w:r>
      <w:r w:rsidR="00C6452B">
        <w:rPr>
          <w:rFonts w:ascii="Arial" w:hAnsi="Arial" w:cs="Arial"/>
          <w:sz w:val="28"/>
          <w:szCs w:val="28"/>
        </w:rPr>
        <w:t>a especie de</w:t>
      </w:r>
      <w:r w:rsidR="00467517" w:rsidRPr="005F3064">
        <w:rPr>
          <w:rFonts w:ascii="Arial" w:hAnsi="Arial" w:cs="Arial"/>
          <w:sz w:val="28"/>
          <w:szCs w:val="28"/>
        </w:rPr>
        <w:t xml:space="preserve"> interés colectivo, en que nadie puede ser considerado como titular exclusivo</w:t>
      </w:r>
      <w:r w:rsidR="002113F7">
        <w:rPr>
          <w:rFonts w:ascii="Arial" w:hAnsi="Arial" w:cs="Arial"/>
          <w:sz w:val="28"/>
          <w:szCs w:val="28"/>
        </w:rPr>
        <w:t xml:space="preserve"> del bien colectivo </w:t>
      </w:r>
      <w:r w:rsidR="00815821">
        <w:rPr>
          <w:rFonts w:ascii="Arial" w:hAnsi="Arial" w:cs="Arial"/>
          <w:sz w:val="28"/>
          <w:szCs w:val="28"/>
        </w:rPr>
        <w:t xml:space="preserve">en </w:t>
      </w:r>
      <w:r w:rsidR="00815821">
        <w:rPr>
          <w:rFonts w:ascii="Arial" w:hAnsi="Arial" w:cs="Arial"/>
          <w:sz w:val="28"/>
          <w:szCs w:val="28"/>
        </w:rPr>
        <w:lastRenderedPageBreak/>
        <w:t>juego</w:t>
      </w:r>
      <w:r w:rsidR="00467517" w:rsidRPr="005F3064">
        <w:rPr>
          <w:rFonts w:ascii="Arial" w:hAnsi="Arial" w:cs="Arial"/>
          <w:sz w:val="28"/>
          <w:szCs w:val="28"/>
        </w:rPr>
        <w:t xml:space="preserve"> y, al mismo tiempo, todos los miembros del </w:t>
      </w:r>
      <w:r w:rsidR="00663197">
        <w:rPr>
          <w:rFonts w:ascii="Arial" w:hAnsi="Arial" w:cs="Arial"/>
          <w:sz w:val="28"/>
          <w:szCs w:val="28"/>
        </w:rPr>
        <w:t xml:space="preserve">grupo </w:t>
      </w:r>
      <w:r w:rsidR="00815821">
        <w:rPr>
          <w:rFonts w:ascii="Arial" w:hAnsi="Arial" w:cs="Arial"/>
          <w:sz w:val="28"/>
          <w:szCs w:val="28"/>
        </w:rPr>
        <w:t>se encuentran inmiscuidos</w:t>
      </w:r>
      <w:r w:rsidR="00FE19C1">
        <w:rPr>
          <w:rFonts w:ascii="Arial" w:hAnsi="Arial" w:cs="Arial"/>
          <w:sz w:val="28"/>
          <w:szCs w:val="28"/>
        </w:rPr>
        <w:t xml:space="preserve"> en </w:t>
      </w:r>
      <w:r w:rsidR="00EE7CCF">
        <w:rPr>
          <w:rFonts w:ascii="Arial" w:hAnsi="Arial" w:cs="Arial"/>
          <w:sz w:val="28"/>
          <w:szCs w:val="28"/>
        </w:rPr>
        <w:t xml:space="preserve">dicha </w:t>
      </w:r>
      <w:r w:rsidR="00FE19C1">
        <w:rPr>
          <w:rFonts w:ascii="Arial" w:hAnsi="Arial" w:cs="Arial"/>
          <w:sz w:val="28"/>
          <w:szCs w:val="28"/>
        </w:rPr>
        <w:t>titularidad</w:t>
      </w:r>
      <w:r w:rsidR="00467517" w:rsidRPr="005F3064">
        <w:rPr>
          <w:rFonts w:ascii="Arial" w:hAnsi="Arial" w:cs="Arial"/>
          <w:sz w:val="28"/>
          <w:szCs w:val="28"/>
        </w:rPr>
        <w:t>.</w:t>
      </w:r>
    </w:p>
    <w:p w:rsidR="00C17E8D" w:rsidRPr="00A275D7" w:rsidRDefault="00C17E8D" w:rsidP="00D31D6B">
      <w:pPr>
        <w:pStyle w:val="Prrafodelista"/>
        <w:ind w:right="51"/>
        <w:rPr>
          <w:rFonts w:ascii="Arial" w:hAnsi="Arial" w:cs="Arial"/>
          <w:sz w:val="28"/>
          <w:szCs w:val="28"/>
        </w:rPr>
      </w:pPr>
    </w:p>
    <w:p w:rsidR="00C17E8D"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C17E8D">
        <w:rPr>
          <w:rFonts w:ascii="Arial" w:hAnsi="Arial" w:cs="Arial"/>
          <w:sz w:val="28"/>
          <w:szCs w:val="28"/>
        </w:rPr>
        <w:t xml:space="preserve">En esta tesitura, la categoría o grupo de personas puede ser </w:t>
      </w:r>
      <w:r w:rsidRPr="00FB1529">
        <w:rPr>
          <w:rFonts w:ascii="Arial" w:hAnsi="Arial" w:cs="Arial"/>
          <w:b/>
          <w:i/>
          <w:sz w:val="28"/>
          <w:szCs w:val="28"/>
        </w:rPr>
        <w:t>determinable</w:t>
      </w:r>
      <w:r w:rsidRPr="00C17E8D">
        <w:rPr>
          <w:rFonts w:ascii="Arial" w:hAnsi="Arial" w:cs="Arial"/>
          <w:sz w:val="28"/>
          <w:szCs w:val="28"/>
        </w:rPr>
        <w:t xml:space="preserve">, en atención a una relación jurídica no organizada o a </w:t>
      </w:r>
      <w:r w:rsidRPr="00FB1529">
        <w:rPr>
          <w:rFonts w:ascii="Arial" w:hAnsi="Arial" w:cs="Arial"/>
          <w:b/>
          <w:sz w:val="28"/>
          <w:szCs w:val="28"/>
        </w:rPr>
        <w:t>organizaciones y agrupaciones organizadas jurídicamente</w:t>
      </w:r>
      <w:r w:rsidRPr="00C17E8D">
        <w:rPr>
          <w:rFonts w:ascii="Arial" w:hAnsi="Arial" w:cs="Arial"/>
          <w:sz w:val="28"/>
          <w:szCs w:val="28"/>
        </w:rPr>
        <w:t xml:space="preserve">. </w:t>
      </w:r>
    </w:p>
    <w:p w:rsidR="00C17E8D" w:rsidRPr="00C17E8D" w:rsidRDefault="00C17E8D" w:rsidP="00A275D7">
      <w:pPr>
        <w:pStyle w:val="Prrafodelista"/>
        <w:spacing w:line="360" w:lineRule="auto"/>
        <w:ind w:right="51"/>
        <w:rPr>
          <w:rFonts w:ascii="Arial" w:hAnsi="Arial" w:cs="Arial"/>
          <w:sz w:val="28"/>
          <w:szCs w:val="28"/>
        </w:rPr>
      </w:pPr>
    </w:p>
    <w:p w:rsidR="00C17E8D" w:rsidRPr="00C17E8D"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C17E8D">
        <w:rPr>
          <w:rFonts w:ascii="Arial" w:hAnsi="Arial" w:cs="Arial"/>
          <w:sz w:val="28"/>
          <w:szCs w:val="28"/>
        </w:rPr>
        <w:t xml:space="preserve">Bajo ese contexto, en la especie, se advierte que la asociación </w:t>
      </w:r>
      <w:r w:rsidR="005F3064">
        <w:rPr>
          <w:rFonts w:ascii="Arial" w:hAnsi="Arial" w:cs="Arial"/>
          <w:sz w:val="28"/>
          <w:szCs w:val="28"/>
        </w:rPr>
        <w:t>quejosa cuenta</w:t>
      </w:r>
      <w:r w:rsidRPr="00C17E8D">
        <w:rPr>
          <w:rFonts w:ascii="Arial" w:hAnsi="Arial" w:cs="Arial"/>
          <w:sz w:val="28"/>
          <w:szCs w:val="28"/>
        </w:rPr>
        <w:t xml:space="preserve"> con interés legítimo, es decir, con las </w:t>
      </w:r>
      <w:r w:rsidRPr="003C492A">
        <w:rPr>
          <w:rFonts w:ascii="Arial" w:hAnsi="Arial" w:cs="Arial"/>
          <w:sz w:val="28"/>
          <w:szCs w:val="28"/>
        </w:rPr>
        <w:t>c</w:t>
      </w:r>
      <w:r w:rsidR="00772F55" w:rsidRPr="003C492A">
        <w:rPr>
          <w:rFonts w:ascii="Arial" w:hAnsi="Arial" w:cs="Arial"/>
          <w:sz w:val="28"/>
          <w:szCs w:val="28"/>
        </w:rPr>
        <w:t xml:space="preserve">ondiciones  </w:t>
      </w:r>
      <w:r w:rsidRPr="003C492A">
        <w:rPr>
          <w:rFonts w:ascii="Arial" w:hAnsi="Arial" w:cs="Arial"/>
          <w:sz w:val="28"/>
          <w:szCs w:val="28"/>
        </w:rPr>
        <w:t>necesarias</w:t>
      </w:r>
      <w:r w:rsidRPr="00C17E8D">
        <w:rPr>
          <w:rFonts w:ascii="Arial" w:hAnsi="Arial" w:cs="Arial"/>
          <w:sz w:val="28"/>
          <w:szCs w:val="28"/>
        </w:rPr>
        <w:t xml:space="preserve"> </w:t>
      </w:r>
      <w:r w:rsidR="00772F55">
        <w:rPr>
          <w:rFonts w:ascii="Arial" w:hAnsi="Arial" w:cs="Arial"/>
          <w:sz w:val="28"/>
          <w:szCs w:val="28"/>
        </w:rPr>
        <w:t xml:space="preserve">para defender el </w:t>
      </w:r>
      <w:r w:rsidR="0043754F">
        <w:rPr>
          <w:rFonts w:ascii="Arial" w:hAnsi="Arial" w:cs="Arial"/>
          <w:sz w:val="28"/>
          <w:szCs w:val="28"/>
        </w:rPr>
        <w:t>derecho a la vivienda por la falta de información estadística concerniente a los asentamientos humanos informales</w:t>
      </w:r>
      <w:r w:rsidRPr="00C17E8D">
        <w:rPr>
          <w:rFonts w:ascii="Arial" w:hAnsi="Arial" w:cs="Arial"/>
          <w:sz w:val="28"/>
          <w:szCs w:val="28"/>
        </w:rPr>
        <w:t xml:space="preserve">; ello, derivado de que </w:t>
      </w:r>
      <w:r w:rsidR="00960D27">
        <w:rPr>
          <w:rFonts w:ascii="Arial" w:hAnsi="Arial" w:cs="Arial"/>
          <w:sz w:val="28"/>
          <w:szCs w:val="28"/>
        </w:rPr>
        <w:t>la</w:t>
      </w:r>
      <w:r w:rsidRPr="00C17E8D">
        <w:rPr>
          <w:rFonts w:ascii="Arial" w:hAnsi="Arial" w:cs="Arial"/>
          <w:sz w:val="28"/>
          <w:szCs w:val="28"/>
        </w:rPr>
        <w:t xml:space="preserve"> situación </w:t>
      </w:r>
      <w:r w:rsidR="00960D27">
        <w:rPr>
          <w:rFonts w:ascii="Arial" w:hAnsi="Arial" w:cs="Arial"/>
          <w:sz w:val="28"/>
          <w:szCs w:val="28"/>
        </w:rPr>
        <w:t xml:space="preserve">de esa asociación </w:t>
      </w:r>
      <w:r w:rsidRPr="00C17E8D">
        <w:rPr>
          <w:rFonts w:ascii="Arial" w:hAnsi="Arial" w:cs="Arial"/>
          <w:sz w:val="28"/>
          <w:szCs w:val="28"/>
        </w:rPr>
        <w:t xml:space="preserve">frente al orden jurídico puede considerarse particular, especial </w:t>
      </w:r>
      <w:r w:rsidR="0043754F">
        <w:rPr>
          <w:rFonts w:ascii="Arial" w:hAnsi="Arial" w:cs="Arial"/>
          <w:sz w:val="28"/>
          <w:szCs w:val="28"/>
        </w:rPr>
        <w:t>y</w:t>
      </w:r>
      <w:r w:rsidRPr="00C17E8D">
        <w:rPr>
          <w:rFonts w:ascii="Arial" w:hAnsi="Arial" w:cs="Arial"/>
          <w:sz w:val="28"/>
          <w:szCs w:val="28"/>
        </w:rPr>
        <w:t xml:space="preserve"> cualificada, dado que podría propiciársele</w:t>
      </w:r>
      <w:r w:rsidR="0043754F">
        <w:rPr>
          <w:rFonts w:ascii="Arial" w:hAnsi="Arial" w:cs="Arial"/>
          <w:sz w:val="28"/>
          <w:szCs w:val="28"/>
        </w:rPr>
        <w:t xml:space="preserve"> la imposibilidad de cumplir cabalmente con su objeto social relacionado con la defensa de ese derecho</w:t>
      </w:r>
      <w:r w:rsidRPr="00C17E8D">
        <w:rPr>
          <w:rFonts w:ascii="Arial" w:hAnsi="Arial" w:cs="Arial"/>
          <w:sz w:val="28"/>
          <w:szCs w:val="28"/>
        </w:rPr>
        <w:t xml:space="preserve">. </w:t>
      </w:r>
    </w:p>
    <w:p w:rsidR="00C17E8D" w:rsidRPr="00C17E8D" w:rsidRDefault="00C17E8D" w:rsidP="00A275D7">
      <w:pPr>
        <w:pStyle w:val="Prrafodelista"/>
        <w:spacing w:line="360" w:lineRule="auto"/>
        <w:ind w:right="51"/>
        <w:rPr>
          <w:rFonts w:ascii="Arial" w:hAnsi="Arial" w:cs="Arial"/>
          <w:sz w:val="28"/>
          <w:szCs w:val="28"/>
        </w:rPr>
      </w:pPr>
    </w:p>
    <w:p w:rsidR="0043754F"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C17E8D">
        <w:rPr>
          <w:rFonts w:ascii="Arial" w:hAnsi="Arial" w:cs="Arial"/>
          <w:sz w:val="28"/>
          <w:szCs w:val="28"/>
        </w:rPr>
        <w:t>En ese sentido, es importante precisar que</w:t>
      </w:r>
      <w:r w:rsidR="0043754F">
        <w:rPr>
          <w:rFonts w:ascii="Arial" w:hAnsi="Arial" w:cs="Arial"/>
          <w:sz w:val="28"/>
          <w:szCs w:val="28"/>
        </w:rPr>
        <w:t xml:space="preserve"> </w:t>
      </w:r>
      <w:r w:rsidR="0043754F" w:rsidRPr="00960D27">
        <w:rPr>
          <w:rFonts w:ascii="Arial" w:hAnsi="Arial" w:cs="Arial"/>
          <w:b/>
          <w:i/>
          <w:sz w:val="28"/>
          <w:szCs w:val="28"/>
        </w:rPr>
        <w:t>el objeto social de la asociación quejosa</w:t>
      </w:r>
      <w:r w:rsidR="0043754F">
        <w:rPr>
          <w:rFonts w:ascii="Arial" w:hAnsi="Arial" w:cs="Arial"/>
          <w:sz w:val="28"/>
          <w:szCs w:val="28"/>
        </w:rPr>
        <w:t>, sustancialmente, consiste en</w:t>
      </w:r>
      <w:r w:rsidRPr="00C17E8D">
        <w:rPr>
          <w:rFonts w:ascii="Arial" w:hAnsi="Arial" w:cs="Arial"/>
          <w:sz w:val="28"/>
          <w:szCs w:val="28"/>
        </w:rPr>
        <w:t>:</w:t>
      </w:r>
    </w:p>
    <w:p w:rsidR="0043754F" w:rsidRPr="0043754F" w:rsidRDefault="0043754F" w:rsidP="00A275D7">
      <w:pPr>
        <w:pStyle w:val="Prrafodelista"/>
        <w:spacing w:line="360" w:lineRule="auto"/>
        <w:rPr>
          <w:rFonts w:ascii="Arial" w:hAnsi="Arial" w:cs="Arial"/>
          <w:sz w:val="28"/>
          <w:szCs w:val="28"/>
        </w:rPr>
      </w:pPr>
    </w:p>
    <w:p w:rsidR="00C17E8D" w:rsidRPr="00F55D75" w:rsidRDefault="0043754F" w:rsidP="00D31D6B">
      <w:pPr>
        <w:pStyle w:val="Prrafodelista"/>
        <w:tabs>
          <w:tab w:val="left" w:pos="0"/>
          <w:tab w:val="left" w:pos="142"/>
          <w:tab w:val="left" w:pos="993"/>
        </w:tabs>
        <w:ind w:left="0" w:right="51"/>
        <w:jc w:val="both"/>
        <w:rPr>
          <w:rFonts w:ascii="Arial" w:hAnsi="Arial" w:cs="Arial"/>
          <w:i/>
          <w:sz w:val="28"/>
          <w:szCs w:val="28"/>
        </w:rPr>
      </w:pPr>
      <w:r w:rsidRPr="00F55D75">
        <w:rPr>
          <w:rFonts w:ascii="Arial" w:hAnsi="Arial" w:cs="Arial"/>
          <w:i/>
          <w:sz w:val="28"/>
          <w:szCs w:val="28"/>
        </w:rPr>
        <w:t>“…realizar actividades para lograr mejores condiciones de subsistencia y desarrollo de las personas</w:t>
      </w:r>
      <w:r w:rsidR="00AF27DE" w:rsidRPr="00F55D75">
        <w:rPr>
          <w:rFonts w:ascii="Arial" w:hAnsi="Arial" w:cs="Arial"/>
          <w:i/>
          <w:sz w:val="28"/>
          <w:szCs w:val="28"/>
        </w:rPr>
        <w:t xml:space="preserve">, sectores y regiones de escasos recursos, a través de las siguientes actividades; </w:t>
      </w:r>
      <w:r w:rsidR="00D839AA">
        <w:rPr>
          <w:rFonts w:ascii="Arial" w:hAnsi="Arial" w:cs="Arial"/>
          <w:i/>
          <w:sz w:val="28"/>
          <w:szCs w:val="28"/>
        </w:rPr>
        <w:t>(i</w:t>
      </w:r>
      <w:r w:rsidR="00AF27DE" w:rsidRPr="00F55D75">
        <w:rPr>
          <w:rFonts w:ascii="Arial" w:hAnsi="Arial" w:cs="Arial"/>
          <w:i/>
          <w:sz w:val="28"/>
          <w:szCs w:val="28"/>
        </w:rPr>
        <w:t xml:space="preserve">) Apoyar requerimientos </w:t>
      </w:r>
      <w:r w:rsidR="00F55D75" w:rsidRPr="00F55D75">
        <w:rPr>
          <w:rFonts w:ascii="Arial" w:hAnsi="Arial" w:cs="Arial"/>
          <w:i/>
          <w:sz w:val="28"/>
          <w:szCs w:val="28"/>
        </w:rPr>
        <w:t>básicos de subsistencia en materia de alimentación, vestido o vivienda; y (ii) Promover la participación organizada de la población en acciones que mejoren sus propias condiciones de subsistencia en beneficio de la comunidad”</w:t>
      </w:r>
      <w:r w:rsidR="00A275D7">
        <w:rPr>
          <w:rFonts w:ascii="Arial" w:hAnsi="Arial" w:cs="Arial"/>
          <w:i/>
          <w:sz w:val="28"/>
          <w:szCs w:val="28"/>
        </w:rPr>
        <w:t>.</w:t>
      </w:r>
      <w:r w:rsidR="00F55D75" w:rsidRPr="00F55D75">
        <w:rPr>
          <w:rStyle w:val="Refdenotaalpie"/>
          <w:rFonts w:ascii="Arial" w:hAnsi="Arial" w:cs="Arial"/>
          <w:i/>
          <w:sz w:val="28"/>
          <w:szCs w:val="28"/>
        </w:rPr>
        <w:footnoteReference w:id="27"/>
      </w:r>
      <w:r w:rsidR="00467517" w:rsidRPr="00F55D75">
        <w:rPr>
          <w:rFonts w:ascii="Arial" w:hAnsi="Arial" w:cs="Arial"/>
          <w:i/>
          <w:sz w:val="28"/>
          <w:szCs w:val="28"/>
        </w:rPr>
        <w:t xml:space="preserve"> </w:t>
      </w:r>
    </w:p>
    <w:p w:rsidR="00C17E8D" w:rsidRPr="00C17E8D" w:rsidRDefault="00C17E8D" w:rsidP="00C17E8D">
      <w:pPr>
        <w:pStyle w:val="Prrafodelista"/>
        <w:rPr>
          <w:rFonts w:ascii="Arial" w:hAnsi="Arial" w:cs="Arial"/>
          <w:sz w:val="28"/>
          <w:szCs w:val="28"/>
        </w:rPr>
      </w:pPr>
    </w:p>
    <w:p w:rsidR="002128FF" w:rsidRDefault="0046751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2128FF">
        <w:rPr>
          <w:rFonts w:ascii="Arial" w:hAnsi="Arial" w:cs="Arial"/>
          <w:sz w:val="28"/>
          <w:szCs w:val="28"/>
        </w:rPr>
        <w:lastRenderedPageBreak/>
        <w:t>De lo anterior se advierte que</w:t>
      </w:r>
      <w:r w:rsidR="002128FF">
        <w:rPr>
          <w:rFonts w:ascii="Arial" w:hAnsi="Arial" w:cs="Arial"/>
          <w:sz w:val="28"/>
          <w:szCs w:val="28"/>
        </w:rPr>
        <w:t>,</w:t>
      </w:r>
      <w:r w:rsidR="00F55D75" w:rsidRPr="002128FF">
        <w:rPr>
          <w:rFonts w:ascii="Arial" w:hAnsi="Arial" w:cs="Arial"/>
          <w:sz w:val="28"/>
          <w:szCs w:val="28"/>
        </w:rPr>
        <w:t xml:space="preserve"> como lo afirma la quejosa su objeto social es congruente con la acción de defender los intereses de quienes habitan en los asentamientos humanos informales en pro de su derecho a una vivienda digna y la dimensión que el debido goce que ese derecho representa</w:t>
      </w:r>
      <w:r w:rsidR="007C4A58">
        <w:rPr>
          <w:rFonts w:ascii="Arial" w:hAnsi="Arial" w:cs="Arial"/>
          <w:sz w:val="28"/>
          <w:szCs w:val="28"/>
        </w:rPr>
        <w:t>;</w:t>
      </w:r>
      <w:r w:rsidRPr="002128FF">
        <w:rPr>
          <w:rFonts w:ascii="Arial" w:hAnsi="Arial" w:cs="Arial"/>
          <w:sz w:val="28"/>
          <w:szCs w:val="28"/>
        </w:rPr>
        <w:t xml:space="preserve"> </w:t>
      </w:r>
      <w:r w:rsidR="002128FF">
        <w:rPr>
          <w:rFonts w:ascii="Arial" w:hAnsi="Arial" w:cs="Arial"/>
          <w:sz w:val="28"/>
          <w:szCs w:val="28"/>
        </w:rPr>
        <w:t xml:space="preserve">lo </w:t>
      </w:r>
      <w:r w:rsidR="00AD1398">
        <w:rPr>
          <w:rFonts w:ascii="Arial" w:hAnsi="Arial" w:cs="Arial"/>
          <w:sz w:val="28"/>
          <w:szCs w:val="28"/>
        </w:rPr>
        <w:t xml:space="preserve">que </w:t>
      </w:r>
      <w:r w:rsidR="002128FF">
        <w:rPr>
          <w:rFonts w:ascii="Arial" w:hAnsi="Arial" w:cs="Arial"/>
          <w:sz w:val="28"/>
          <w:szCs w:val="28"/>
        </w:rPr>
        <w:t>revela la</w:t>
      </w:r>
      <w:r w:rsidRPr="002128FF">
        <w:rPr>
          <w:rFonts w:ascii="Arial" w:hAnsi="Arial" w:cs="Arial"/>
          <w:sz w:val="28"/>
          <w:szCs w:val="28"/>
        </w:rPr>
        <w:t xml:space="preserve"> afectación indirecta</w:t>
      </w:r>
      <w:r w:rsidR="002128FF">
        <w:rPr>
          <w:rFonts w:ascii="Arial" w:hAnsi="Arial" w:cs="Arial"/>
          <w:sz w:val="28"/>
          <w:szCs w:val="28"/>
        </w:rPr>
        <w:t xml:space="preserve"> que</w:t>
      </w:r>
      <w:r w:rsidRPr="002128FF">
        <w:rPr>
          <w:rFonts w:ascii="Arial" w:hAnsi="Arial" w:cs="Arial"/>
          <w:sz w:val="28"/>
          <w:szCs w:val="28"/>
        </w:rPr>
        <w:t xml:space="preserve"> pudiera ser objeto de reclamo en la vía constitucional de amparo y, consecuentemente, </w:t>
      </w:r>
      <w:r w:rsidR="00130C63">
        <w:rPr>
          <w:rFonts w:ascii="Arial" w:hAnsi="Arial" w:cs="Arial"/>
          <w:sz w:val="28"/>
          <w:szCs w:val="28"/>
        </w:rPr>
        <w:t>la posibilidad de</w:t>
      </w:r>
      <w:r w:rsidR="007C4A58">
        <w:rPr>
          <w:rFonts w:ascii="Arial" w:hAnsi="Arial" w:cs="Arial"/>
          <w:sz w:val="28"/>
          <w:szCs w:val="28"/>
        </w:rPr>
        <w:t xml:space="preserve"> </w:t>
      </w:r>
      <w:r w:rsidRPr="002128FF">
        <w:rPr>
          <w:rFonts w:ascii="Arial" w:hAnsi="Arial" w:cs="Arial"/>
          <w:sz w:val="28"/>
          <w:szCs w:val="28"/>
        </w:rPr>
        <w:t>refleja</w:t>
      </w:r>
      <w:r w:rsidR="002128FF">
        <w:rPr>
          <w:rFonts w:ascii="Arial" w:hAnsi="Arial" w:cs="Arial"/>
          <w:sz w:val="28"/>
          <w:szCs w:val="28"/>
        </w:rPr>
        <w:t>r</w:t>
      </w:r>
      <w:r w:rsidRPr="002128FF">
        <w:rPr>
          <w:rFonts w:ascii="Arial" w:hAnsi="Arial" w:cs="Arial"/>
          <w:sz w:val="28"/>
          <w:szCs w:val="28"/>
        </w:rPr>
        <w:t xml:space="preserve">se en un beneficio tangible y fehaciente para </w:t>
      </w:r>
      <w:r w:rsidR="002128FF">
        <w:rPr>
          <w:rFonts w:ascii="Arial" w:hAnsi="Arial" w:cs="Arial"/>
          <w:sz w:val="28"/>
          <w:szCs w:val="28"/>
        </w:rPr>
        <w:t>esa</w:t>
      </w:r>
      <w:r w:rsidRPr="002128FF">
        <w:rPr>
          <w:rFonts w:ascii="Arial" w:hAnsi="Arial" w:cs="Arial"/>
          <w:sz w:val="28"/>
          <w:szCs w:val="28"/>
        </w:rPr>
        <w:t xml:space="preserve"> colectividad</w:t>
      </w:r>
      <w:r w:rsidR="002128FF">
        <w:rPr>
          <w:rFonts w:ascii="Arial" w:hAnsi="Arial" w:cs="Arial"/>
          <w:sz w:val="28"/>
          <w:szCs w:val="28"/>
        </w:rPr>
        <w:t xml:space="preserve"> que defiende</w:t>
      </w:r>
      <w:r w:rsidR="007E4C5E">
        <w:rPr>
          <w:rFonts w:ascii="Arial" w:hAnsi="Arial" w:cs="Arial"/>
          <w:sz w:val="28"/>
          <w:szCs w:val="28"/>
        </w:rPr>
        <w:t>,</w:t>
      </w:r>
      <w:r w:rsidR="00130C63">
        <w:rPr>
          <w:rFonts w:ascii="Arial" w:hAnsi="Arial" w:cs="Arial"/>
          <w:sz w:val="28"/>
          <w:szCs w:val="28"/>
        </w:rPr>
        <w:t xml:space="preserve"> que</w:t>
      </w:r>
      <w:r w:rsidRPr="002128FF">
        <w:rPr>
          <w:rFonts w:ascii="Arial" w:hAnsi="Arial" w:cs="Arial"/>
          <w:sz w:val="28"/>
          <w:szCs w:val="28"/>
        </w:rPr>
        <w:t xml:space="preserve"> </w:t>
      </w:r>
      <w:r w:rsidR="00DD1D01">
        <w:rPr>
          <w:rFonts w:ascii="Arial" w:hAnsi="Arial" w:cs="Arial"/>
          <w:sz w:val="28"/>
          <w:szCs w:val="28"/>
        </w:rPr>
        <w:t>descarta</w:t>
      </w:r>
      <w:r w:rsidR="00130C63">
        <w:rPr>
          <w:rFonts w:ascii="Arial" w:hAnsi="Arial" w:cs="Arial"/>
          <w:sz w:val="28"/>
          <w:szCs w:val="28"/>
        </w:rPr>
        <w:t>ría</w:t>
      </w:r>
      <w:r w:rsidR="00DD1D01">
        <w:rPr>
          <w:rFonts w:ascii="Arial" w:hAnsi="Arial" w:cs="Arial"/>
          <w:sz w:val="28"/>
          <w:szCs w:val="28"/>
        </w:rPr>
        <w:t xml:space="preserve"> la concurrencia de </w:t>
      </w:r>
      <w:r w:rsidR="002128FF">
        <w:rPr>
          <w:rFonts w:ascii="Arial" w:hAnsi="Arial" w:cs="Arial"/>
          <w:sz w:val="28"/>
          <w:szCs w:val="28"/>
        </w:rPr>
        <w:t>un interés simple</w:t>
      </w:r>
      <w:r w:rsidRPr="002128FF">
        <w:rPr>
          <w:rFonts w:ascii="Arial" w:hAnsi="Arial" w:cs="Arial"/>
          <w:sz w:val="28"/>
          <w:szCs w:val="28"/>
        </w:rPr>
        <w:t>.</w:t>
      </w:r>
    </w:p>
    <w:p w:rsidR="002128FF" w:rsidRDefault="002128FF"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2128FF" w:rsidRDefault="002128F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Aunado a ello,</w:t>
      </w:r>
      <w:r w:rsidR="00A2121C">
        <w:rPr>
          <w:rFonts w:ascii="Arial" w:hAnsi="Arial" w:cs="Arial"/>
          <w:sz w:val="28"/>
          <w:szCs w:val="28"/>
        </w:rPr>
        <w:t xml:space="preserve"> también han quedado acreditadas esas actividades relacionadas con la defensa al derecho a la vivienda</w:t>
      </w:r>
      <w:r w:rsidR="003024F6">
        <w:rPr>
          <w:rFonts w:ascii="Arial" w:hAnsi="Arial" w:cs="Arial"/>
          <w:sz w:val="28"/>
          <w:szCs w:val="28"/>
        </w:rPr>
        <w:t>,</w:t>
      </w:r>
      <w:r w:rsidR="00A2121C">
        <w:rPr>
          <w:rFonts w:ascii="Arial" w:hAnsi="Arial" w:cs="Arial"/>
          <w:sz w:val="28"/>
          <w:szCs w:val="28"/>
        </w:rPr>
        <w:t xml:space="preserve"> pues</w:t>
      </w:r>
      <w:r>
        <w:rPr>
          <w:rFonts w:ascii="Arial" w:hAnsi="Arial" w:cs="Arial"/>
          <w:sz w:val="28"/>
          <w:szCs w:val="28"/>
        </w:rPr>
        <w:t xml:space="preserve"> también obra en autos la </w:t>
      </w:r>
      <w:r w:rsidRPr="003024F6">
        <w:rPr>
          <w:rFonts w:ascii="Arial" w:hAnsi="Arial" w:cs="Arial"/>
          <w:b/>
          <w:i/>
          <w:sz w:val="28"/>
          <w:szCs w:val="28"/>
        </w:rPr>
        <w:t>inspección ocular</w:t>
      </w:r>
      <w:r>
        <w:rPr>
          <w:rFonts w:ascii="Arial" w:hAnsi="Arial" w:cs="Arial"/>
          <w:sz w:val="28"/>
          <w:szCs w:val="28"/>
        </w:rPr>
        <w:t xml:space="preserve"> verificada el trece de agosto de dos mil dieciocho</w:t>
      </w:r>
      <w:r w:rsidR="00022404">
        <w:rPr>
          <w:rFonts w:ascii="Arial" w:hAnsi="Arial" w:cs="Arial"/>
          <w:sz w:val="28"/>
          <w:szCs w:val="28"/>
        </w:rPr>
        <w:t>,</w:t>
      </w:r>
      <w:r w:rsidR="00D839AA">
        <w:rPr>
          <w:rStyle w:val="Refdenotaalpie"/>
          <w:rFonts w:ascii="Arial" w:hAnsi="Arial" w:cs="Arial"/>
          <w:sz w:val="28"/>
          <w:szCs w:val="28"/>
        </w:rPr>
        <w:footnoteReference w:id="28"/>
      </w:r>
      <w:r>
        <w:rPr>
          <w:rFonts w:ascii="Arial" w:hAnsi="Arial" w:cs="Arial"/>
          <w:sz w:val="28"/>
          <w:szCs w:val="28"/>
        </w:rPr>
        <w:t xml:space="preserve"> en la que la actuaria adscrita al Juzgado Cuarto de Distrito en Materia Administrativa en la Ciudad de México</w:t>
      </w:r>
      <w:r w:rsidR="003024F6">
        <w:rPr>
          <w:rFonts w:ascii="Arial" w:hAnsi="Arial" w:cs="Arial"/>
          <w:sz w:val="28"/>
          <w:szCs w:val="28"/>
        </w:rPr>
        <w:t>,</w:t>
      </w:r>
      <w:r>
        <w:rPr>
          <w:rFonts w:ascii="Arial" w:hAnsi="Arial" w:cs="Arial"/>
          <w:sz w:val="28"/>
          <w:szCs w:val="28"/>
        </w:rPr>
        <w:t xml:space="preserve"> dio fe de los informes anuales de las actividades realizadas por la asociación civil quejosa correspondientes a los años dos mil once, dos mil doce y dos mil dieciséis de los que advirtió información sobre datos estadísticos y fotografías en relación con dichas actividades, relativos a la construcción de viviendas.</w:t>
      </w:r>
    </w:p>
    <w:p w:rsidR="002128FF" w:rsidRPr="002128FF" w:rsidRDefault="002128FF" w:rsidP="00022404">
      <w:pPr>
        <w:pStyle w:val="Prrafodelista"/>
        <w:spacing w:line="360" w:lineRule="auto"/>
        <w:ind w:right="51"/>
        <w:rPr>
          <w:rFonts w:ascii="Arial" w:hAnsi="Arial" w:cs="Arial"/>
          <w:sz w:val="28"/>
          <w:szCs w:val="28"/>
        </w:rPr>
      </w:pPr>
    </w:p>
    <w:p w:rsidR="00C17E8D" w:rsidRPr="002128FF" w:rsidRDefault="002128FF"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De igual forma</w:t>
      </w:r>
      <w:r w:rsidR="00D839AA">
        <w:rPr>
          <w:rFonts w:ascii="Arial" w:hAnsi="Arial" w:cs="Arial"/>
          <w:sz w:val="28"/>
          <w:szCs w:val="28"/>
        </w:rPr>
        <w:t>,</w:t>
      </w:r>
      <w:r>
        <w:rPr>
          <w:rFonts w:ascii="Arial" w:hAnsi="Arial" w:cs="Arial"/>
          <w:sz w:val="28"/>
          <w:szCs w:val="28"/>
        </w:rPr>
        <w:t xml:space="preserve"> se dio fe de un video alojado en la página de </w:t>
      </w:r>
      <w:r w:rsidRPr="002128FF">
        <w:rPr>
          <w:rFonts w:ascii="Arial" w:hAnsi="Arial" w:cs="Arial"/>
          <w:i/>
          <w:sz w:val="28"/>
          <w:szCs w:val="28"/>
        </w:rPr>
        <w:t>youtube.com</w:t>
      </w:r>
      <w:r>
        <w:rPr>
          <w:rFonts w:ascii="Arial" w:hAnsi="Arial" w:cs="Arial"/>
          <w:sz w:val="28"/>
          <w:szCs w:val="28"/>
        </w:rPr>
        <w:t xml:space="preserve">, intitulado </w:t>
      </w:r>
      <w:r w:rsidRPr="003024F6">
        <w:rPr>
          <w:rFonts w:ascii="Arial" w:hAnsi="Arial" w:cs="Arial"/>
          <w:i/>
          <w:sz w:val="28"/>
          <w:szCs w:val="28"/>
        </w:rPr>
        <w:t xml:space="preserve">“163 PERÍODO DE SESIONES CIDH LIMA-PERÚ” “3 al 7 de julio AUDIENCIAS PÚBLICAS 5 6 7 JULIO </w:t>
      </w:r>
      <w:r w:rsidR="002C348D" w:rsidRPr="003024F6">
        <w:rPr>
          <w:rFonts w:ascii="Arial" w:hAnsi="Arial" w:cs="Arial"/>
          <w:i/>
          <w:sz w:val="28"/>
          <w:szCs w:val="28"/>
        </w:rPr>
        <w:t>#</w:t>
      </w:r>
      <w:proofErr w:type="spellStart"/>
      <w:r w:rsidR="002C348D" w:rsidRPr="003024F6">
        <w:rPr>
          <w:rFonts w:ascii="Arial" w:hAnsi="Arial" w:cs="Arial"/>
          <w:i/>
          <w:sz w:val="28"/>
          <w:szCs w:val="28"/>
        </w:rPr>
        <w:t>CIDHAudiencias</w:t>
      </w:r>
      <w:proofErr w:type="spellEnd"/>
      <w:r w:rsidR="002C348D" w:rsidRPr="003024F6">
        <w:rPr>
          <w:rFonts w:ascii="Arial" w:hAnsi="Arial" w:cs="Arial"/>
          <w:i/>
          <w:sz w:val="28"/>
          <w:szCs w:val="28"/>
        </w:rPr>
        <w:t>”</w:t>
      </w:r>
      <w:r w:rsidR="00377AF3">
        <w:rPr>
          <w:rFonts w:ascii="Arial" w:hAnsi="Arial" w:cs="Arial"/>
          <w:sz w:val="28"/>
          <w:szCs w:val="28"/>
        </w:rPr>
        <w:t xml:space="preserve">, del que </w:t>
      </w:r>
      <w:r w:rsidR="00377AF3" w:rsidRPr="00A2121C">
        <w:rPr>
          <w:rFonts w:ascii="Arial" w:hAnsi="Arial" w:cs="Arial"/>
          <w:i/>
          <w:sz w:val="28"/>
          <w:szCs w:val="28"/>
        </w:rPr>
        <w:t xml:space="preserve">se advirtió que en la citada sesión se </w:t>
      </w:r>
      <w:r w:rsidR="00377AF3" w:rsidRPr="00A2121C">
        <w:rPr>
          <w:rFonts w:ascii="Arial" w:hAnsi="Arial" w:cs="Arial"/>
          <w:i/>
          <w:sz w:val="28"/>
          <w:szCs w:val="28"/>
        </w:rPr>
        <w:lastRenderedPageBreak/>
        <w:t>abordó el tema re</w:t>
      </w:r>
      <w:r w:rsidR="00A2121C" w:rsidRPr="00A2121C">
        <w:rPr>
          <w:rFonts w:ascii="Arial" w:hAnsi="Arial" w:cs="Arial"/>
          <w:i/>
          <w:sz w:val="28"/>
          <w:szCs w:val="28"/>
        </w:rPr>
        <w:t>lativo al derecho a la vivienda</w:t>
      </w:r>
      <w:r w:rsidR="00377AF3" w:rsidRPr="00A2121C">
        <w:rPr>
          <w:rFonts w:ascii="Arial" w:hAnsi="Arial" w:cs="Arial"/>
          <w:i/>
          <w:sz w:val="28"/>
          <w:szCs w:val="28"/>
        </w:rPr>
        <w:t xml:space="preserve">; asimismo, </w:t>
      </w:r>
      <w:r w:rsidR="00A2121C" w:rsidRPr="00A2121C">
        <w:rPr>
          <w:rFonts w:ascii="Arial" w:hAnsi="Arial" w:cs="Arial"/>
          <w:i/>
          <w:sz w:val="28"/>
          <w:szCs w:val="28"/>
        </w:rPr>
        <w:t xml:space="preserve">que </w:t>
      </w:r>
      <w:r w:rsidR="00377AF3" w:rsidRPr="00A2121C">
        <w:rPr>
          <w:rFonts w:ascii="Arial" w:hAnsi="Arial" w:cs="Arial"/>
          <w:i/>
          <w:sz w:val="28"/>
          <w:szCs w:val="28"/>
        </w:rPr>
        <w:t>del minuto ocho con cincuenta y cinco segundos al minuto trece con quince</w:t>
      </w:r>
      <w:r w:rsidR="00D839AA" w:rsidRPr="00A2121C">
        <w:rPr>
          <w:rFonts w:ascii="Arial" w:hAnsi="Arial" w:cs="Arial"/>
          <w:i/>
          <w:sz w:val="28"/>
          <w:szCs w:val="28"/>
        </w:rPr>
        <w:t xml:space="preserve"> segundos del citado video, aparecen integrantes de la asociación civil “</w:t>
      </w:r>
      <w:r w:rsidR="00D839AA" w:rsidRPr="00022404">
        <w:rPr>
          <w:rFonts w:ascii="Arial" w:hAnsi="Arial" w:cs="Arial"/>
          <w:b/>
          <w:i/>
          <w:sz w:val="28"/>
          <w:szCs w:val="28"/>
        </w:rPr>
        <w:t>Techo Global</w:t>
      </w:r>
      <w:r w:rsidR="00D839AA" w:rsidRPr="00A2121C">
        <w:rPr>
          <w:rFonts w:ascii="Arial" w:hAnsi="Arial" w:cs="Arial"/>
          <w:i/>
          <w:sz w:val="28"/>
          <w:szCs w:val="28"/>
        </w:rPr>
        <w:t>” así como su delegación en México, en donde expusieron temas en relación con el derecho humano de la vivienda, la inseguridad de la población en la tenencia de sus hogares, asentamientos irregulares, así como inconsistencias y/o ambigüedades en la información proporcionada por el Instituto Nacional de Estadística y Geografía (INEGI) y las investigaciones de campo realizadas por dicha asociación quejosa.</w:t>
      </w:r>
      <w:r w:rsidR="002C348D">
        <w:rPr>
          <w:rFonts w:ascii="Arial" w:hAnsi="Arial" w:cs="Arial"/>
          <w:sz w:val="28"/>
          <w:szCs w:val="28"/>
        </w:rPr>
        <w:t xml:space="preserve"> </w:t>
      </w:r>
      <w:r w:rsidR="00467517" w:rsidRPr="002128FF">
        <w:rPr>
          <w:rFonts w:ascii="Arial" w:hAnsi="Arial" w:cs="Arial"/>
          <w:sz w:val="28"/>
          <w:szCs w:val="28"/>
        </w:rPr>
        <w:t xml:space="preserve">   </w:t>
      </w:r>
    </w:p>
    <w:p w:rsidR="00C17E8D" w:rsidRPr="00C17E8D" w:rsidRDefault="00C17E8D" w:rsidP="00022404">
      <w:pPr>
        <w:pStyle w:val="Prrafodelista"/>
        <w:spacing w:line="360" w:lineRule="auto"/>
        <w:ind w:right="51"/>
        <w:rPr>
          <w:rFonts w:ascii="Arial" w:hAnsi="Arial" w:cs="Arial"/>
          <w:sz w:val="28"/>
          <w:szCs w:val="28"/>
        </w:rPr>
      </w:pPr>
    </w:p>
    <w:p w:rsidR="00C17E8D" w:rsidRPr="00A2121C" w:rsidRDefault="004559BA"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A2121C">
        <w:rPr>
          <w:rFonts w:ascii="Arial" w:hAnsi="Arial" w:cs="Arial"/>
          <w:sz w:val="28"/>
          <w:szCs w:val="28"/>
        </w:rPr>
        <w:t xml:space="preserve">Entonces, </w:t>
      </w:r>
      <w:r w:rsidR="00A2121C">
        <w:rPr>
          <w:rFonts w:ascii="Arial" w:hAnsi="Arial" w:cs="Arial"/>
          <w:sz w:val="28"/>
          <w:szCs w:val="28"/>
        </w:rPr>
        <w:t>la</w:t>
      </w:r>
      <w:r w:rsidR="00C17E8D" w:rsidRPr="00A2121C">
        <w:rPr>
          <w:rFonts w:ascii="Arial" w:hAnsi="Arial" w:cs="Arial"/>
          <w:sz w:val="28"/>
          <w:szCs w:val="28"/>
        </w:rPr>
        <w:t xml:space="preserve"> pretensión </w:t>
      </w:r>
      <w:r w:rsidR="00A2121C">
        <w:rPr>
          <w:rFonts w:ascii="Arial" w:hAnsi="Arial" w:cs="Arial"/>
          <w:sz w:val="28"/>
          <w:szCs w:val="28"/>
        </w:rPr>
        <w:t xml:space="preserve">deducida </w:t>
      </w:r>
      <w:r w:rsidR="00C17E8D" w:rsidRPr="00A2121C">
        <w:rPr>
          <w:rFonts w:ascii="Arial" w:hAnsi="Arial" w:cs="Arial"/>
          <w:sz w:val="28"/>
          <w:szCs w:val="28"/>
        </w:rPr>
        <w:t xml:space="preserve">en el presente juicio de amparo </w:t>
      </w:r>
      <w:r w:rsidR="00A2121C">
        <w:rPr>
          <w:rFonts w:ascii="Arial" w:hAnsi="Arial" w:cs="Arial"/>
          <w:sz w:val="28"/>
          <w:szCs w:val="28"/>
        </w:rPr>
        <w:t xml:space="preserve">está relacionada con la </w:t>
      </w:r>
      <w:r w:rsidR="00C17E8D" w:rsidRPr="00A2121C">
        <w:rPr>
          <w:rFonts w:ascii="Arial" w:hAnsi="Arial" w:cs="Arial"/>
          <w:sz w:val="28"/>
          <w:szCs w:val="28"/>
        </w:rPr>
        <w:t xml:space="preserve">defensa específica </w:t>
      </w:r>
      <w:r w:rsidR="00A2121C">
        <w:rPr>
          <w:rFonts w:ascii="Arial" w:hAnsi="Arial" w:cs="Arial"/>
          <w:sz w:val="28"/>
          <w:szCs w:val="28"/>
        </w:rPr>
        <w:t xml:space="preserve">del derecho a la vivienda </w:t>
      </w:r>
      <w:r w:rsidR="00C17E8D" w:rsidRPr="00A2121C">
        <w:rPr>
          <w:rFonts w:ascii="Arial" w:hAnsi="Arial" w:cs="Arial"/>
          <w:sz w:val="28"/>
          <w:szCs w:val="28"/>
        </w:rPr>
        <w:t>que</w:t>
      </w:r>
      <w:r w:rsidR="00787725">
        <w:rPr>
          <w:rFonts w:ascii="Arial" w:hAnsi="Arial" w:cs="Arial"/>
          <w:sz w:val="28"/>
          <w:szCs w:val="28"/>
        </w:rPr>
        <w:t>, a su vez,</w:t>
      </w:r>
      <w:r w:rsidR="00C17E8D" w:rsidRPr="00A2121C">
        <w:rPr>
          <w:rFonts w:ascii="Arial" w:hAnsi="Arial" w:cs="Arial"/>
          <w:sz w:val="28"/>
          <w:szCs w:val="28"/>
        </w:rPr>
        <w:t xml:space="preserve"> se encuentra estrechamente </w:t>
      </w:r>
      <w:r w:rsidR="00A2121C">
        <w:rPr>
          <w:rFonts w:ascii="Arial" w:hAnsi="Arial" w:cs="Arial"/>
          <w:sz w:val="28"/>
          <w:szCs w:val="28"/>
        </w:rPr>
        <w:t>vinculada</w:t>
      </w:r>
      <w:r w:rsidR="00C17E8D" w:rsidRPr="00A2121C">
        <w:rPr>
          <w:rFonts w:ascii="Arial" w:hAnsi="Arial" w:cs="Arial"/>
          <w:sz w:val="28"/>
          <w:szCs w:val="28"/>
        </w:rPr>
        <w:t xml:space="preserve"> con el objeto para el cual fue constituida</w:t>
      </w:r>
      <w:r w:rsidR="00A2121C">
        <w:rPr>
          <w:rFonts w:ascii="Arial" w:hAnsi="Arial" w:cs="Arial"/>
          <w:sz w:val="28"/>
          <w:szCs w:val="28"/>
        </w:rPr>
        <w:t xml:space="preserve"> la asociación quejosa</w:t>
      </w:r>
      <w:r w:rsidR="00C17E8D" w:rsidRPr="00A2121C">
        <w:rPr>
          <w:rFonts w:ascii="Arial" w:hAnsi="Arial" w:cs="Arial"/>
          <w:sz w:val="28"/>
          <w:szCs w:val="28"/>
        </w:rPr>
        <w:t>.</w:t>
      </w:r>
    </w:p>
    <w:p w:rsidR="00C17E8D" w:rsidRPr="00C17E8D" w:rsidRDefault="00C17E8D" w:rsidP="00022404">
      <w:pPr>
        <w:pStyle w:val="Prrafodelista"/>
        <w:spacing w:line="360" w:lineRule="auto"/>
        <w:ind w:right="51"/>
        <w:rPr>
          <w:rFonts w:ascii="Arial" w:hAnsi="Arial" w:cs="Arial"/>
          <w:sz w:val="28"/>
          <w:szCs w:val="28"/>
        </w:rPr>
      </w:pPr>
    </w:p>
    <w:p w:rsidR="00CB076F" w:rsidRPr="00CB076F" w:rsidRDefault="001F1D46"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t xml:space="preserve">Por ende, </w:t>
      </w:r>
      <w:r w:rsidR="00C17E8D" w:rsidRPr="001F1D46">
        <w:rPr>
          <w:rFonts w:ascii="Arial" w:hAnsi="Arial" w:cs="Arial"/>
          <w:sz w:val="28"/>
          <w:szCs w:val="28"/>
          <w:lang w:val="es-MX"/>
        </w:rPr>
        <w:t xml:space="preserve">una eventual concesión del amparo </w:t>
      </w:r>
      <w:r>
        <w:rPr>
          <w:rFonts w:ascii="Arial" w:hAnsi="Arial" w:cs="Arial"/>
          <w:sz w:val="28"/>
          <w:szCs w:val="28"/>
          <w:lang w:val="es-MX"/>
        </w:rPr>
        <w:t xml:space="preserve">le </w:t>
      </w:r>
      <w:r w:rsidR="00C17E8D" w:rsidRPr="001F1D46">
        <w:rPr>
          <w:rFonts w:ascii="Arial" w:hAnsi="Arial" w:cs="Arial"/>
          <w:sz w:val="28"/>
          <w:szCs w:val="28"/>
          <w:lang w:val="es-MX"/>
        </w:rPr>
        <w:t>generaría un beneficio específico a la asociación</w:t>
      </w:r>
      <w:r>
        <w:rPr>
          <w:rFonts w:ascii="Arial" w:hAnsi="Arial" w:cs="Arial"/>
          <w:sz w:val="28"/>
          <w:szCs w:val="28"/>
          <w:lang w:val="es-MX"/>
        </w:rPr>
        <w:t xml:space="preserve"> quejosa</w:t>
      </w:r>
      <w:r w:rsidR="00C17E8D" w:rsidRPr="001F1D46">
        <w:rPr>
          <w:rFonts w:ascii="Arial" w:hAnsi="Arial" w:cs="Arial"/>
          <w:sz w:val="28"/>
          <w:szCs w:val="28"/>
          <w:lang w:val="es-MX"/>
        </w:rPr>
        <w:t xml:space="preserve"> </w:t>
      </w:r>
      <w:r w:rsidR="00A84792">
        <w:rPr>
          <w:rFonts w:ascii="Arial" w:hAnsi="Arial" w:cs="Arial"/>
          <w:sz w:val="28"/>
          <w:szCs w:val="28"/>
          <w:lang w:val="es-MX"/>
        </w:rPr>
        <w:t xml:space="preserve">que le permitiría </w:t>
      </w:r>
      <w:r w:rsidR="00C17E8D" w:rsidRPr="001F1D46">
        <w:rPr>
          <w:rFonts w:ascii="Arial" w:hAnsi="Arial" w:cs="Arial"/>
          <w:sz w:val="28"/>
          <w:szCs w:val="28"/>
          <w:lang w:val="es-MX"/>
        </w:rPr>
        <w:t xml:space="preserve">ejercer de manera </w:t>
      </w:r>
      <w:r>
        <w:rPr>
          <w:rFonts w:ascii="Arial" w:hAnsi="Arial" w:cs="Arial"/>
          <w:sz w:val="28"/>
          <w:szCs w:val="28"/>
          <w:lang w:val="es-MX"/>
        </w:rPr>
        <w:t>óptima</w:t>
      </w:r>
      <w:r w:rsidR="00A84792">
        <w:rPr>
          <w:rFonts w:ascii="Arial" w:hAnsi="Arial" w:cs="Arial"/>
          <w:sz w:val="28"/>
          <w:szCs w:val="28"/>
          <w:lang w:val="es-MX"/>
        </w:rPr>
        <w:t xml:space="preserve"> su objeto social relativo a la realización de</w:t>
      </w:r>
      <w:r>
        <w:rPr>
          <w:rFonts w:ascii="Arial" w:hAnsi="Arial" w:cs="Arial"/>
          <w:sz w:val="28"/>
          <w:szCs w:val="28"/>
          <w:lang w:val="es-MX"/>
        </w:rPr>
        <w:t xml:space="preserve"> acciones que considere indispensables para cumplir </w:t>
      </w:r>
      <w:r w:rsidR="005E252C">
        <w:rPr>
          <w:rFonts w:ascii="Arial" w:hAnsi="Arial" w:cs="Arial"/>
          <w:sz w:val="28"/>
          <w:szCs w:val="28"/>
          <w:lang w:val="es-MX"/>
        </w:rPr>
        <w:t>la protección del</w:t>
      </w:r>
      <w:r w:rsidR="00C17E8D" w:rsidRPr="001F1D46">
        <w:rPr>
          <w:rFonts w:ascii="Arial" w:hAnsi="Arial" w:cs="Arial"/>
          <w:sz w:val="28"/>
          <w:szCs w:val="28"/>
          <w:lang w:val="es-MX"/>
        </w:rPr>
        <w:t xml:space="preserve"> derecho a la </w:t>
      </w:r>
      <w:r>
        <w:rPr>
          <w:rFonts w:ascii="Arial" w:hAnsi="Arial" w:cs="Arial"/>
          <w:sz w:val="28"/>
          <w:szCs w:val="28"/>
          <w:lang w:val="es-MX"/>
        </w:rPr>
        <w:t>vivienda</w:t>
      </w:r>
      <w:r w:rsidR="00C17E8D" w:rsidRPr="001F1D46">
        <w:rPr>
          <w:rFonts w:ascii="Arial" w:hAnsi="Arial" w:cs="Arial"/>
          <w:sz w:val="28"/>
          <w:szCs w:val="28"/>
          <w:lang w:val="es-MX"/>
        </w:rPr>
        <w:t>, en virtud de que</w:t>
      </w:r>
      <w:r w:rsidR="00CB076F">
        <w:rPr>
          <w:rFonts w:ascii="Arial" w:hAnsi="Arial" w:cs="Arial"/>
          <w:sz w:val="28"/>
          <w:szCs w:val="28"/>
          <w:lang w:val="es-MX"/>
        </w:rPr>
        <w:t>, precisamente,</w:t>
      </w:r>
      <w:r w:rsidR="00C17E8D" w:rsidRPr="001F1D46">
        <w:rPr>
          <w:rFonts w:ascii="Arial" w:hAnsi="Arial" w:cs="Arial"/>
          <w:sz w:val="28"/>
          <w:szCs w:val="28"/>
          <w:lang w:val="es-MX"/>
        </w:rPr>
        <w:t xml:space="preserve"> en el caso</w:t>
      </w:r>
      <w:r w:rsidR="00CB076F">
        <w:rPr>
          <w:rFonts w:ascii="Arial" w:hAnsi="Arial" w:cs="Arial"/>
          <w:sz w:val="28"/>
          <w:szCs w:val="28"/>
          <w:lang w:val="es-MX"/>
        </w:rPr>
        <w:t>, se reclama la omisión</w:t>
      </w:r>
      <w:r w:rsidR="00C17E8D" w:rsidRPr="001F1D46">
        <w:rPr>
          <w:rFonts w:ascii="Arial" w:hAnsi="Arial" w:cs="Arial"/>
          <w:sz w:val="28"/>
          <w:szCs w:val="28"/>
          <w:lang w:val="es-MX"/>
        </w:rPr>
        <w:t xml:space="preserve"> por parte de</w:t>
      </w:r>
      <w:r>
        <w:rPr>
          <w:rFonts w:ascii="Arial" w:hAnsi="Arial" w:cs="Arial"/>
          <w:sz w:val="28"/>
          <w:szCs w:val="28"/>
          <w:lang w:val="es-MX"/>
        </w:rPr>
        <w:t>l Instituto Nacional de Estadística y Geografía</w:t>
      </w:r>
      <w:r w:rsidR="00C17E8D" w:rsidRPr="001F1D46">
        <w:rPr>
          <w:rFonts w:ascii="Arial" w:hAnsi="Arial" w:cs="Arial"/>
          <w:sz w:val="28"/>
          <w:szCs w:val="28"/>
          <w:lang w:val="es-MX"/>
        </w:rPr>
        <w:t xml:space="preserve">, de cumplir sus facultades </w:t>
      </w:r>
      <w:r>
        <w:rPr>
          <w:rFonts w:ascii="Arial" w:hAnsi="Arial" w:cs="Arial"/>
          <w:sz w:val="28"/>
          <w:szCs w:val="28"/>
          <w:lang w:val="es-MX"/>
        </w:rPr>
        <w:t xml:space="preserve">de emitir información estadística que pudiera tener repercusión en las políticas públicas que deberían implementarse respecto </w:t>
      </w:r>
      <w:r w:rsidR="00D65316">
        <w:rPr>
          <w:rFonts w:ascii="Arial" w:hAnsi="Arial" w:cs="Arial"/>
          <w:sz w:val="28"/>
          <w:szCs w:val="28"/>
          <w:lang w:val="es-MX"/>
        </w:rPr>
        <w:t>ese</w:t>
      </w:r>
      <w:r>
        <w:rPr>
          <w:rFonts w:ascii="Arial" w:hAnsi="Arial" w:cs="Arial"/>
          <w:sz w:val="28"/>
          <w:szCs w:val="28"/>
          <w:lang w:val="es-MX"/>
        </w:rPr>
        <w:t xml:space="preserve"> derecho </w:t>
      </w:r>
      <w:r w:rsidR="00D65316">
        <w:rPr>
          <w:rFonts w:ascii="Arial" w:hAnsi="Arial" w:cs="Arial"/>
          <w:sz w:val="28"/>
          <w:szCs w:val="28"/>
          <w:lang w:val="es-MX"/>
        </w:rPr>
        <w:t>fundamental</w:t>
      </w:r>
      <w:r>
        <w:rPr>
          <w:rFonts w:ascii="Arial" w:hAnsi="Arial" w:cs="Arial"/>
          <w:sz w:val="28"/>
          <w:szCs w:val="28"/>
          <w:lang w:val="es-MX"/>
        </w:rPr>
        <w:t xml:space="preserve">, en lo atinente a </w:t>
      </w:r>
      <w:r w:rsidR="00D65316">
        <w:rPr>
          <w:rFonts w:ascii="Arial" w:hAnsi="Arial" w:cs="Arial"/>
          <w:sz w:val="28"/>
          <w:szCs w:val="28"/>
          <w:lang w:val="es-MX"/>
        </w:rPr>
        <w:t>los grupos vulnerables que</w:t>
      </w:r>
      <w:r>
        <w:rPr>
          <w:rFonts w:ascii="Arial" w:hAnsi="Arial" w:cs="Arial"/>
          <w:sz w:val="28"/>
          <w:szCs w:val="28"/>
          <w:lang w:val="es-MX"/>
        </w:rPr>
        <w:t xml:space="preserve"> habitan</w:t>
      </w:r>
      <w:r w:rsidR="00D65316">
        <w:rPr>
          <w:rFonts w:ascii="Arial" w:hAnsi="Arial" w:cs="Arial"/>
          <w:sz w:val="28"/>
          <w:szCs w:val="28"/>
          <w:lang w:val="es-MX"/>
        </w:rPr>
        <w:t xml:space="preserve"> en</w:t>
      </w:r>
      <w:r>
        <w:rPr>
          <w:rFonts w:ascii="Arial" w:hAnsi="Arial" w:cs="Arial"/>
          <w:sz w:val="28"/>
          <w:szCs w:val="28"/>
          <w:lang w:val="es-MX"/>
        </w:rPr>
        <w:t xml:space="preserve"> los asentamientos informales. </w:t>
      </w:r>
    </w:p>
    <w:p w:rsidR="00CB076F" w:rsidRPr="00CB076F" w:rsidRDefault="00CB076F" w:rsidP="00CB076F">
      <w:pPr>
        <w:pStyle w:val="Prrafodelista"/>
        <w:rPr>
          <w:rFonts w:ascii="Arial" w:hAnsi="Arial" w:cs="Arial"/>
          <w:sz w:val="28"/>
          <w:szCs w:val="28"/>
          <w:lang w:val="es-MX"/>
        </w:rPr>
      </w:pPr>
    </w:p>
    <w:p w:rsidR="00C17E8D" w:rsidRPr="00D737AC" w:rsidRDefault="001F1D46"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lang w:val="es-MX"/>
        </w:rPr>
        <w:lastRenderedPageBreak/>
        <w:t xml:space="preserve">De lo que se deduce que la quejosa cuenta con </w:t>
      </w:r>
      <w:r w:rsidR="00C17E8D" w:rsidRPr="001F1D46">
        <w:rPr>
          <w:rFonts w:ascii="Arial" w:hAnsi="Arial" w:cs="Arial"/>
          <w:sz w:val="28"/>
          <w:szCs w:val="28"/>
          <w:lang w:val="es-MX"/>
        </w:rPr>
        <w:t>un interés propio</w:t>
      </w:r>
      <w:r w:rsidR="00D76CAB">
        <w:rPr>
          <w:rFonts w:ascii="Arial" w:hAnsi="Arial" w:cs="Arial"/>
          <w:sz w:val="28"/>
          <w:szCs w:val="28"/>
          <w:lang w:val="es-MX"/>
        </w:rPr>
        <w:t>,</w:t>
      </w:r>
      <w:r w:rsidR="00C17E8D" w:rsidRPr="001F1D46">
        <w:rPr>
          <w:rFonts w:ascii="Arial" w:hAnsi="Arial" w:cs="Arial"/>
          <w:sz w:val="28"/>
          <w:szCs w:val="28"/>
          <w:lang w:val="es-MX"/>
        </w:rPr>
        <w:t xml:space="preserve"> distinto de cualquier otro gobernado</w:t>
      </w:r>
      <w:r w:rsidR="00D76CAB">
        <w:rPr>
          <w:rFonts w:ascii="Arial" w:hAnsi="Arial" w:cs="Arial"/>
          <w:sz w:val="28"/>
          <w:szCs w:val="28"/>
          <w:lang w:val="es-MX"/>
        </w:rPr>
        <w:t>,</w:t>
      </w:r>
      <w:r w:rsidR="00C17E8D" w:rsidRPr="001F1D46">
        <w:rPr>
          <w:rFonts w:ascii="Arial" w:hAnsi="Arial" w:cs="Arial"/>
          <w:sz w:val="28"/>
          <w:szCs w:val="28"/>
          <w:lang w:val="es-MX"/>
        </w:rPr>
        <w:t xml:space="preserve"> pues</w:t>
      </w:r>
      <w:r w:rsidR="005607B9">
        <w:rPr>
          <w:rFonts w:ascii="Arial" w:hAnsi="Arial" w:cs="Arial"/>
          <w:sz w:val="28"/>
          <w:szCs w:val="28"/>
          <w:lang w:val="es-MX"/>
        </w:rPr>
        <w:t xml:space="preserve"> </w:t>
      </w:r>
      <w:r w:rsidR="00C17E8D" w:rsidRPr="001F1D46">
        <w:rPr>
          <w:rFonts w:ascii="Arial" w:hAnsi="Arial" w:cs="Arial"/>
          <w:sz w:val="28"/>
          <w:szCs w:val="28"/>
          <w:lang w:val="es-MX"/>
        </w:rPr>
        <w:t xml:space="preserve">acude </w:t>
      </w:r>
      <w:r w:rsidR="00F37564">
        <w:rPr>
          <w:rFonts w:ascii="Arial" w:hAnsi="Arial" w:cs="Arial"/>
          <w:sz w:val="28"/>
          <w:szCs w:val="28"/>
          <w:lang w:val="es-MX"/>
        </w:rPr>
        <w:t xml:space="preserve">a defender </w:t>
      </w:r>
      <w:r w:rsidR="005607B9">
        <w:rPr>
          <w:rFonts w:ascii="Arial" w:hAnsi="Arial" w:cs="Arial"/>
          <w:sz w:val="28"/>
          <w:szCs w:val="28"/>
          <w:lang w:val="es-MX"/>
        </w:rPr>
        <w:t xml:space="preserve">sus intereses </w:t>
      </w:r>
      <w:r w:rsidR="00630BC6">
        <w:rPr>
          <w:rFonts w:ascii="Arial" w:hAnsi="Arial" w:cs="Arial"/>
          <w:sz w:val="28"/>
          <w:szCs w:val="28"/>
          <w:lang w:val="es-MX"/>
        </w:rPr>
        <w:t>al estimar</w:t>
      </w:r>
      <w:r w:rsidR="00C17E8D" w:rsidRPr="001F1D46">
        <w:rPr>
          <w:rFonts w:ascii="Arial" w:hAnsi="Arial" w:cs="Arial"/>
          <w:sz w:val="28"/>
          <w:szCs w:val="28"/>
          <w:lang w:val="es-MX"/>
        </w:rPr>
        <w:t xml:space="preserve"> que los actos de las autoridades </w:t>
      </w:r>
      <w:r>
        <w:rPr>
          <w:rFonts w:ascii="Arial" w:hAnsi="Arial" w:cs="Arial"/>
          <w:sz w:val="28"/>
          <w:szCs w:val="28"/>
          <w:lang w:val="es-MX"/>
        </w:rPr>
        <w:t xml:space="preserve">le </w:t>
      </w:r>
      <w:r w:rsidR="00C17E8D" w:rsidRPr="001F1D46">
        <w:rPr>
          <w:rFonts w:ascii="Arial" w:hAnsi="Arial" w:cs="Arial"/>
          <w:sz w:val="28"/>
          <w:szCs w:val="28"/>
          <w:lang w:val="es-MX"/>
        </w:rPr>
        <w:t xml:space="preserve">impiden el </w:t>
      </w:r>
      <w:r>
        <w:rPr>
          <w:rFonts w:ascii="Arial" w:hAnsi="Arial" w:cs="Arial"/>
          <w:sz w:val="28"/>
          <w:szCs w:val="28"/>
          <w:lang w:val="es-MX"/>
        </w:rPr>
        <w:t xml:space="preserve">cabal </w:t>
      </w:r>
      <w:r w:rsidR="00C17E8D" w:rsidRPr="001F1D46">
        <w:rPr>
          <w:rFonts w:ascii="Arial" w:hAnsi="Arial" w:cs="Arial"/>
          <w:sz w:val="28"/>
          <w:szCs w:val="28"/>
          <w:lang w:val="es-MX"/>
        </w:rPr>
        <w:t>cumplimiento de su objeto social.</w:t>
      </w:r>
    </w:p>
    <w:p w:rsidR="00D737AC" w:rsidRPr="00D737AC" w:rsidRDefault="00D737AC" w:rsidP="00D737AC">
      <w:pPr>
        <w:pStyle w:val="Prrafodelista"/>
        <w:rPr>
          <w:rFonts w:ascii="Arial" w:hAnsi="Arial" w:cs="Arial"/>
          <w:sz w:val="28"/>
          <w:szCs w:val="28"/>
        </w:rPr>
      </w:pPr>
    </w:p>
    <w:p w:rsidR="001D6A9A" w:rsidRPr="00FC5507" w:rsidRDefault="00D737AC"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FC5507">
        <w:rPr>
          <w:rFonts w:ascii="Arial" w:hAnsi="Arial" w:cs="Arial"/>
          <w:sz w:val="28"/>
          <w:szCs w:val="28"/>
        </w:rPr>
        <w:t>Sin que pase inadvertido que si bien la asociación quejosa elevó</w:t>
      </w:r>
      <w:r w:rsidR="00D14358" w:rsidRPr="00FC5507">
        <w:rPr>
          <w:rFonts w:ascii="Arial" w:hAnsi="Arial" w:cs="Arial"/>
          <w:sz w:val="28"/>
          <w:szCs w:val="28"/>
        </w:rPr>
        <w:t xml:space="preserve"> ante la autoridad responsable</w:t>
      </w:r>
      <w:r w:rsidRPr="00FC5507">
        <w:rPr>
          <w:rFonts w:ascii="Arial" w:hAnsi="Arial" w:cs="Arial"/>
          <w:sz w:val="28"/>
          <w:szCs w:val="28"/>
        </w:rPr>
        <w:t xml:space="preserve"> una petición </w:t>
      </w:r>
      <w:r w:rsidR="00B730AC" w:rsidRPr="00FC5507">
        <w:rPr>
          <w:rFonts w:ascii="Arial" w:hAnsi="Arial" w:cs="Arial"/>
          <w:sz w:val="28"/>
          <w:szCs w:val="28"/>
        </w:rPr>
        <w:t>en la que solicitó</w:t>
      </w:r>
      <w:r w:rsidRPr="00FC5507">
        <w:rPr>
          <w:rFonts w:ascii="Arial" w:hAnsi="Arial" w:cs="Arial"/>
          <w:sz w:val="28"/>
          <w:szCs w:val="28"/>
        </w:rPr>
        <w:t xml:space="preserve"> información </w:t>
      </w:r>
      <w:r w:rsidR="00DA7532" w:rsidRPr="00FC5507">
        <w:rPr>
          <w:rFonts w:ascii="Arial" w:hAnsi="Arial" w:cs="Arial"/>
          <w:sz w:val="28"/>
          <w:szCs w:val="28"/>
        </w:rPr>
        <w:t>concerniente</w:t>
      </w:r>
      <w:r w:rsidRPr="00FC5507">
        <w:rPr>
          <w:rFonts w:ascii="Arial" w:hAnsi="Arial" w:cs="Arial"/>
          <w:sz w:val="28"/>
          <w:szCs w:val="28"/>
        </w:rPr>
        <w:t xml:space="preserve"> a los </w:t>
      </w:r>
      <w:r w:rsidRPr="00FC5507">
        <w:rPr>
          <w:rFonts w:ascii="Arial" w:hAnsi="Arial" w:cs="Arial"/>
          <w:i/>
          <w:sz w:val="28"/>
          <w:szCs w:val="28"/>
        </w:rPr>
        <w:t>asentamientos humanos irregulares</w:t>
      </w:r>
      <w:r w:rsidRPr="00FC5507">
        <w:rPr>
          <w:rFonts w:ascii="Arial" w:hAnsi="Arial" w:cs="Arial"/>
          <w:sz w:val="28"/>
          <w:szCs w:val="28"/>
        </w:rPr>
        <w:t xml:space="preserve"> en la República</w:t>
      </w:r>
      <w:r w:rsidR="00C2332A" w:rsidRPr="00FC5507">
        <w:rPr>
          <w:rFonts w:ascii="Arial" w:hAnsi="Arial" w:cs="Arial"/>
          <w:sz w:val="28"/>
          <w:szCs w:val="28"/>
        </w:rPr>
        <w:t xml:space="preserve"> M</w:t>
      </w:r>
      <w:r w:rsidR="00931247" w:rsidRPr="00FC5507">
        <w:rPr>
          <w:rFonts w:ascii="Arial" w:hAnsi="Arial" w:cs="Arial"/>
          <w:sz w:val="28"/>
          <w:szCs w:val="28"/>
        </w:rPr>
        <w:t>e</w:t>
      </w:r>
      <w:r w:rsidR="00C2332A" w:rsidRPr="00FC5507">
        <w:rPr>
          <w:rFonts w:ascii="Arial" w:hAnsi="Arial" w:cs="Arial"/>
          <w:sz w:val="28"/>
          <w:szCs w:val="28"/>
        </w:rPr>
        <w:t>xicana</w:t>
      </w:r>
      <w:r w:rsidR="00851437" w:rsidRPr="00FC5507">
        <w:rPr>
          <w:rStyle w:val="Refdenotaalpie"/>
          <w:rFonts w:ascii="Arial" w:hAnsi="Arial" w:cs="Arial"/>
          <w:sz w:val="28"/>
          <w:szCs w:val="28"/>
        </w:rPr>
        <w:footnoteReference w:id="29"/>
      </w:r>
      <w:r w:rsidR="00C2332A" w:rsidRPr="00FC5507">
        <w:rPr>
          <w:rFonts w:ascii="Arial" w:hAnsi="Arial" w:cs="Arial"/>
          <w:sz w:val="28"/>
          <w:szCs w:val="28"/>
        </w:rPr>
        <w:t xml:space="preserve"> y que </w:t>
      </w:r>
      <w:r w:rsidR="00DA7532" w:rsidRPr="00FC5507">
        <w:rPr>
          <w:rFonts w:ascii="Arial" w:hAnsi="Arial" w:cs="Arial"/>
          <w:sz w:val="28"/>
          <w:szCs w:val="28"/>
        </w:rPr>
        <w:t xml:space="preserve">a </w:t>
      </w:r>
      <w:r w:rsidR="00C2332A" w:rsidRPr="00FC5507">
        <w:rPr>
          <w:rFonts w:ascii="Arial" w:hAnsi="Arial" w:cs="Arial"/>
          <w:sz w:val="28"/>
          <w:szCs w:val="28"/>
        </w:rPr>
        <w:t xml:space="preserve">ella recayó una respuesta en la que se precisó </w:t>
      </w:r>
      <w:r w:rsidR="00C2332A" w:rsidRPr="00FC5507">
        <w:rPr>
          <w:rFonts w:ascii="Arial" w:hAnsi="Arial" w:cs="Arial"/>
          <w:i/>
          <w:sz w:val="28"/>
          <w:szCs w:val="28"/>
        </w:rPr>
        <w:t xml:space="preserve">que </w:t>
      </w:r>
      <w:r w:rsidR="000F38CC" w:rsidRPr="00FC5507">
        <w:rPr>
          <w:rFonts w:ascii="Arial" w:hAnsi="Arial" w:cs="Arial"/>
          <w:i/>
          <w:sz w:val="28"/>
          <w:szCs w:val="28"/>
        </w:rPr>
        <w:t xml:space="preserve">no </w:t>
      </w:r>
      <w:r w:rsidR="00374169" w:rsidRPr="00FC5507">
        <w:rPr>
          <w:rFonts w:ascii="Arial" w:hAnsi="Arial" w:cs="Arial"/>
          <w:i/>
          <w:sz w:val="28"/>
          <w:szCs w:val="28"/>
        </w:rPr>
        <w:t xml:space="preserve">se </w:t>
      </w:r>
      <w:r w:rsidR="000F38CC" w:rsidRPr="00FC5507">
        <w:rPr>
          <w:rFonts w:ascii="Arial" w:hAnsi="Arial" w:cs="Arial"/>
          <w:i/>
          <w:sz w:val="28"/>
          <w:szCs w:val="28"/>
        </w:rPr>
        <w:t>disponía de esa información</w:t>
      </w:r>
      <w:r w:rsidR="00F03633" w:rsidRPr="00FC5507">
        <w:rPr>
          <w:rFonts w:ascii="Arial" w:hAnsi="Arial" w:cs="Arial"/>
          <w:sz w:val="28"/>
          <w:szCs w:val="28"/>
        </w:rPr>
        <w:t>;</w:t>
      </w:r>
      <w:r w:rsidR="00851437" w:rsidRPr="00FC5507">
        <w:rPr>
          <w:rStyle w:val="Refdenotaalpie"/>
          <w:rFonts w:ascii="Arial" w:hAnsi="Arial" w:cs="Arial"/>
          <w:sz w:val="28"/>
          <w:szCs w:val="28"/>
        </w:rPr>
        <w:footnoteReference w:id="30"/>
      </w:r>
      <w:r w:rsidR="000F38CC" w:rsidRPr="00FC5507">
        <w:rPr>
          <w:rFonts w:ascii="Arial" w:hAnsi="Arial" w:cs="Arial"/>
          <w:sz w:val="28"/>
          <w:szCs w:val="28"/>
        </w:rPr>
        <w:t xml:space="preserve"> lo cierto es que</w:t>
      </w:r>
      <w:r w:rsidR="001D6A9A" w:rsidRPr="00FC5507">
        <w:rPr>
          <w:rFonts w:ascii="Arial" w:hAnsi="Arial" w:cs="Arial"/>
          <w:sz w:val="28"/>
          <w:szCs w:val="28"/>
        </w:rPr>
        <w:t xml:space="preserve"> como se advierte del escrito inicial de demanda, del auto de prevención a la misma</w:t>
      </w:r>
      <w:r w:rsidR="00E471C0" w:rsidRPr="00FC5507">
        <w:rPr>
          <w:rStyle w:val="Refdenotaalpie"/>
          <w:rFonts w:ascii="Arial" w:hAnsi="Arial" w:cs="Arial"/>
          <w:sz w:val="28"/>
          <w:szCs w:val="28"/>
        </w:rPr>
        <w:footnoteReference w:id="31"/>
      </w:r>
      <w:r w:rsidR="001D6A9A" w:rsidRPr="00FC5507">
        <w:rPr>
          <w:rFonts w:ascii="Arial" w:hAnsi="Arial" w:cs="Arial"/>
          <w:sz w:val="28"/>
          <w:szCs w:val="28"/>
        </w:rPr>
        <w:t xml:space="preserve"> y del escrito mediante el que esta última fue desahogada</w:t>
      </w:r>
      <w:r w:rsidR="00F03633" w:rsidRPr="00FC5507">
        <w:rPr>
          <w:rFonts w:ascii="Arial" w:hAnsi="Arial" w:cs="Arial"/>
          <w:sz w:val="28"/>
          <w:szCs w:val="28"/>
        </w:rPr>
        <w:t>,</w:t>
      </w:r>
      <w:r w:rsidR="000C4D12" w:rsidRPr="00FC5507">
        <w:rPr>
          <w:rStyle w:val="Refdenotaalpie"/>
          <w:rFonts w:ascii="Arial" w:hAnsi="Arial" w:cs="Arial"/>
          <w:sz w:val="28"/>
          <w:szCs w:val="28"/>
        </w:rPr>
        <w:footnoteReference w:id="32"/>
      </w:r>
      <w:r w:rsidR="001D6A9A" w:rsidRPr="00FC5507">
        <w:rPr>
          <w:rFonts w:ascii="Arial" w:hAnsi="Arial" w:cs="Arial"/>
          <w:sz w:val="28"/>
          <w:szCs w:val="28"/>
        </w:rPr>
        <w:t xml:space="preserve"> no fue intención de la </w:t>
      </w:r>
      <w:proofErr w:type="spellStart"/>
      <w:r w:rsidR="00D93097" w:rsidRPr="00FC5507">
        <w:rPr>
          <w:rFonts w:ascii="Arial" w:hAnsi="Arial" w:cs="Arial"/>
          <w:sz w:val="28"/>
          <w:szCs w:val="28"/>
        </w:rPr>
        <w:t>amparist</w:t>
      </w:r>
      <w:r w:rsidR="00E00943" w:rsidRPr="00FC5507">
        <w:rPr>
          <w:rFonts w:ascii="Arial" w:hAnsi="Arial" w:cs="Arial"/>
          <w:sz w:val="28"/>
          <w:szCs w:val="28"/>
        </w:rPr>
        <w:t>a</w:t>
      </w:r>
      <w:proofErr w:type="spellEnd"/>
      <w:r w:rsidR="00E00943" w:rsidRPr="00FC5507">
        <w:rPr>
          <w:rFonts w:ascii="Arial" w:hAnsi="Arial" w:cs="Arial"/>
          <w:sz w:val="28"/>
          <w:szCs w:val="28"/>
        </w:rPr>
        <w:t xml:space="preserve"> reclamar la</w:t>
      </w:r>
      <w:r w:rsidR="00CA63CD" w:rsidRPr="00FC5507">
        <w:rPr>
          <w:rFonts w:ascii="Arial" w:hAnsi="Arial" w:cs="Arial"/>
          <w:sz w:val="28"/>
          <w:szCs w:val="28"/>
        </w:rPr>
        <w:t xml:space="preserve"> aludida respuesta, de la que </w:t>
      </w:r>
      <w:r w:rsidR="00E00943" w:rsidRPr="00FC5507">
        <w:rPr>
          <w:rFonts w:ascii="Arial" w:hAnsi="Arial" w:cs="Arial"/>
          <w:sz w:val="28"/>
          <w:szCs w:val="28"/>
        </w:rPr>
        <w:t>pud</w:t>
      </w:r>
      <w:r w:rsidR="005D59C0" w:rsidRPr="00FC5507">
        <w:rPr>
          <w:rFonts w:ascii="Arial" w:hAnsi="Arial" w:cs="Arial"/>
          <w:sz w:val="28"/>
          <w:szCs w:val="28"/>
        </w:rPr>
        <w:t>o</w:t>
      </w:r>
      <w:r w:rsidR="00E00943" w:rsidRPr="00FC5507">
        <w:rPr>
          <w:rFonts w:ascii="Arial" w:hAnsi="Arial" w:cs="Arial"/>
          <w:sz w:val="28"/>
          <w:szCs w:val="28"/>
        </w:rPr>
        <w:t xml:space="preserve"> derivar</w:t>
      </w:r>
      <w:r w:rsidR="005D59C0" w:rsidRPr="00FC5507">
        <w:rPr>
          <w:rFonts w:ascii="Arial" w:hAnsi="Arial" w:cs="Arial"/>
          <w:sz w:val="28"/>
          <w:szCs w:val="28"/>
        </w:rPr>
        <w:t>le</w:t>
      </w:r>
      <w:r w:rsidR="00E00943" w:rsidRPr="00FC5507">
        <w:rPr>
          <w:rFonts w:ascii="Arial" w:hAnsi="Arial" w:cs="Arial"/>
          <w:sz w:val="28"/>
          <w:szCs w:val="28"/>
        </w:rPr>
        <w:t xml:space="preserve"> interés </w:t>
      </w:r>
      <w:r w:rsidR="00E00943" w:rsidRPr="003C492A">
        <w:rPr>
          <w:rFonts w:ascii="Arial" w:hAnsi="Arial" w:cs="Arial"/>
          <w:sz w:val="28"/>
          <w:szCs w:val="28"/>
        </w:rPr>
        <w:t xml:space="preserve">jurídico para  </w:t>
      </w:r>
      <w:r w:rsidR="0088793B" w:rsidRPr="003C492A">
        <w:rPr>
          <w:rFonts w:ascii="Arial" w:hAnsi="Arial" w:cs="Arial"/>
          <w:sz w:val="28"/>
          <w:szCs w:val="28"/>
        </w:rPr>
        <w:t>impu</w:t>
      </w:r>
      <w:r w:rsidR="000E64F9" w:rsidRPr="003C492A">
        <w:rPr>
          <w:rFonts w:ascii="Arial" w:hAnsi="Arial" w:cs="Arial"/>
          <w:sz w:val="28"/>
          <w:szCs w:val="28"/>
        </w:rPr>
        <w:t>gnar</w:t>
      </w:r>
      <w:r w:rsidR="000E64F9" w:rsidRPr="00FC5507">
        <w:rPr>
          <w:rFonts w:ascii="Arial" w:hAnsi="Arial" w:cs="Arial"/>
          <w:sz w:val="28"/>
          <w:szCs w:val="28"/>
        </w:rPr>
        <w:t xml:space="preserve"> su contenido.</w:t>
      </w:r>
    </w:p>
    <w:p w:rsidR="001F1D46" w:rsidRDefault="001F1D46" w:rsidP="00FC5507">
      <w:pPr>
        <w:pStyle w:val="Prrafodelista"/>
        <w:spacing w:line="360" w:lineRule="auto"/>
        <w:ind w:right="51"/>
        <w:rPr>
          <w:rFonts w:ascii="Arial" w:hAnsi="Arial" w:cs="Arial"/>
          <w:sz w:val="28"/>
          <w:szCs w:val="28"/>
        </w:rPr>
      </w:pPr>
    </w:p>
    <w:p w:rsidR="001F1D46" w:rsidRDefault="001F1D46" w:rsidP="00D31D6B">
      <w:pPr>
        <w:spacing w:after="0" w:line="360" w:lineRule="auto"/>
        <w:ind w:right="51"/>
        <w:rPr>
          <w:rFonts w:ascii="Arial" w:hAnsi="Arial" w:cs="Arial"/>
          <w:b/>
          <w:i/>
          <w:sz w:val="28"/>
          <w:szCs w:val="28"/>
        </w:rPr>
      </w:pPr>
      <w:r w:rsidRPr="001F1D46">
        <w:rPr>
          <w:rFonts w:ascii="Arial" w:hAnsi="Arial" w:cs="Arial"/>
          <w:b/>
          <w:i/>
          <w:sz w:val="28"/>
          <w:szCs w:val="28"/>
        </w:rPr>
        <w:t>Estudio de fondo</w:t>
      </w:r>
    </w:p>
    <w:p w:rsidR="00D31D6B" w:rsidRDefault="00D31D6B" w:rsidP="00D31D6B">
      <w:pPr>
        <w:spacing w:after="0" w:line="360" w:lineRule="auto"/>
        <w:ind w:right="51"/>
        <w:rPr>
          <w:rFonts w:ascii="Arial" w:hAnsi="Arial" w:cs="Arial"/>
          <w:b/>
          <w:i/>
          <w:sz w:val="28"/>
          <w:szCs w:val="28"/>
        </w:rPr>
      </w:pPr>
    </w:p>
    <w:p w:rsidR="00B21A51" w:rsidRPr="00B21A51" w:rsidRDefault="00AD1398"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3C69C0">
        <w:rPr>
          <w:rFonts w:ascii="Arial" w:hAnsi="Arial" w:cs="Arial"/>
          <w:sz w:val="28"/>
          <w:szCs w:val="28"/>
        </w:rPr>
        <w:t xml:space="preserve">Como ha sido reiterado, la quejosa aduce </w:t>
      </w:r>
      <w:r w:rsidR="00202DB9">
        <w:rPr>
          <w:rFonts w:ascii="Arial" w:hAnsi="Arial" w:cs="Arial"/>
          <w:sz w:val="28"/>
          <w:szCs w:val="28"/>
        </w:rPr>
        <w:t xml:space="preserve">en su conceptos de violación, </w:t>
      </w:r>
      <w:r w:rsidR="004B35A5">
        <w:rPr>
          <w:rFonts w:ascii="Arial" w:hAnsi="Arial" w:cs="Arial"/>
          <w:sz w:val="28"/>
          <w:szCs w:val="28"/>
        </w:rPr>
        <w:t>medularmente</w:t>
      </w:r>
      <w:r w:rsidR="00202DB9">
        <w:rPr>
          <w:rFonts w:ascii="Arial" w:hAnsi="Arial" w:cs="Arial"/>
          <w:sz w:val="28"/>
          <w:szCs w:val="28"/>
        </w:rPr>
        <w:t>,</w:t>
      </w:r>
      <w:r w:rsidRPr="003C69C0">
        <w:rPr>
          <w:rFonts w:ascii="Arial" w:hAnsi="Arial" w:cs="Arial"/>
          <w:sz w:val="28"/>
          <w:szCs w:val="28"/>
        </w:rPr>
        <w:t xml:space="preserve"> </w:t>
      </w:r>
      <w:r w:rsidR="00FC1DF0" w:rsidRPr="003C69C0">
        <w:rPr>
          <w:rFonts w:ascii="Arial" w:hAnsi="Arial" w:cs="Arial"/>
          <w:sz w:val="28"/>
          <w:szCs w:val="28"/>
        </w:rPr>
        <w:t xml:space="preserve">que el hecho de que el Instituto Nacional de Estadística y Geografía hubiese </w:t>
      </w:r>
      <w:r w:rsidR="00F83B6D">
        <w:rPr>
          <w:rFonts w:ascii="Arial" w:hAnsi="Arial" w:cs="Arial"/>
          <w:sz w:val="28"/>
          <w:szCs w:val="28"/>
        </w:rPr>
        <w:t xml:space="preserve">sido omiso en </w:t>
      </w:r>
      <w:r w:rsidR="00FC1DF0" w:rsidRPr="003C69C0">
        <w:rPr>
          <w:rFonts w:ascii="Arial" w:hAnsi="Arial" w:cs="Arial"/>
          <w:sz w:val="28"/>
          <w:szCs w:val="28"/>
        </w:rPr>
        <w:t>emiti</w:t>
      </w:r>
      <w:r w:rsidR="00F83B6D">
        <w:rPr>
          <w:rFonts w:ascii="Arial" w:hAnsi="Arial" w:cs="Arial"/>
          <w:sz w:val="28"/>
          <w:szCs w:val="28"/>
        </w:rPr>
        <w:t>r</w:t>
      </w:r>
      <w:r w:rsidR="00FC1DF0" w:rsidRPr="003C69C0">
        <w:rPr>
          <w:rFonts w:ascii="Arial" w:hAnsi="Arial" w:cs="Arial"/>
          <w:sz w:val="28"/>
          <w:szCs w:val="28"/>
        </w:rPr>
        <w:t xml:space="preserve"> la </w:t>
      </w:r>
      <w:r w:rsidR="00FC1DF0" w:rsidRPr="003C69C0">
        <w:rPr>
          <w:rFonts w:ascii="Arial" w:hAnsi="Arial" w:cs="Arial"/>
          <w:sz w:val="28"/>
          <w:szCs w:val="28"/>
        </w:rPr>
        <w:lastRenderedPageBreak/>
        <w:t>información estadística que le solicitó, fundamentalmente</w:t>
      </w:r>
      <w:r w:rsidR="003C69C0">
        <w:rPr>
          <w:rFonts w:ascii="Arial" w:hAnsi="Arial" w:cs="Arial"/>
          <w:sz w:val="28"/>
          <w:szCs w:val="28"/>
        </w:rPr>
        <w:t>,</w:t>
      </w:r>
      <w:r w:rsidR="00FC1DF0" w:rsidRPr="003C69C0">
        <w:rPr>
          <w:rFonts w:ascii="Arial" w:hAnsi="Arial" w:cs="Arial"/>
          <w:sz w:val="28"/>
          <w:szCs w:val="28"/>
        </w:rPr>
        <w:t xml:space="preserve"> relacionada con los </w:t>
      </w:r>
      <w:r w:rsidR="00FC1DF0" w:rsidRPr="00857C6F">
        <w:rPr>
          <w:rFonts w:ascii="Arial" w:hAnsi="Arial" w:cs="Arial"/>
          <w:b/>
          <w:i/>
          <w:sz w:val="28"/>
          <w:szCs w:val="28"/>
        </w:rPr>
        <w:t>a</w:t>
      </w:r>
      <w:r w:rsidR="003C69C0" w:rsidRPr="00857C6F">
        <w:rPr>
          <w:rFonts w:ascii="Arial" w:hAnsi="Arial" w:cs="Arial"/>
          <w:b/>
          <w:i/>
          <w:sz w:val="28"/>
          <w:szCs w:val="28"/>
        </w:rPr>
        <w:t>sentamientos humanos informales</w:t>
      </w:r>
      <w:r w:rsidR="00F83B6D">
        <w:rPr>
          <w:rFonts w:ascii="Arial" w:hAnsi="Arial" w:cs="Arial"/>
          <w:sz w:val="28"/>
          <w:szCs w:val="28"/>
        </w:rPr>
        <w:t>,</w:t>
      </w:r>
      <w:r w:rsidR="003C69C0" w:rsidRPr="003C69C0">
        <w:rPr>
          <w:rFonts w:ascii="Arial" w:hAnsi="Arial" w:cs="Arial"/>
          <w:sz w:val="28"/>
          <w:szCs w:val="28"/>
        </w:rPr>
        <w:t xml:space="preserve"> </w:t>
      </w:r>
      <w:r w:rsidR="00FD7068">
        <w:rPr>
          <w:rFonts w:ascii="Arial" w:hAnsi="Arial" w:cs="Arial"/>
          <w:sz w:val="28"/>
          <w:szCs w:val="28"/>
        </w:rPr>
        <w:t>el Estado incumple con su deber de garantiza</w:t>
      </w:r>
      <w:r w:rsidR="00926622">
        <w:rPr>
          <w:rFonts w:ascii="Arial" w:hAnsi="Arial" w:cs="Arial"/>
          <w:sz w:val="28"/>
          <w:szCs w:val="28"/>
        </w:rPr>
        <w:t>r</w:t>
      </w:r>
      <w:r w:rsidR="00FD7068">
        <w:rPr>
          <w:rFonts w:ascii="Arial" w:hAnsi="Arial" w:cs="Arial"/>
          <w:sz w:val="28"/>
          <w:szCs w:val="28"/>
        </w:rPr>
        <w:t xml:space="preserve"> el respecto a los derechos humanos</w:t>
      </w:r>
      <w:r w:rsidR="004B35A5">
        <w:rPr>
          <w:rFonts w:ascii="Arial" w:hAnsi="Arial" w:cs="Arial"/>
          <w:sz w:val="28"/>
          <w:szCs w:val="28"/>
        </w:rPr>
        <w:t xml:space="preserve"> a no ser discriminado</w:t>
      </w:r>
      <w:r w:rsidR="00EB2387">
        <w:rPr>
          <w:rFonts w:ascii="Arial" w:hAnsi="Arial" w:cs="Arial"/>
          <w:sz w:val="28"/>
          <w:szCs w:val="28"/>
        </w:rPr>
        <w:t xml:space="preserve"> y a una vivienda digna</w:t>
      </w:r>
      <w:r w:rsidR="00FD7068">
        <w:rPr>
          <w:rFonts w:ascii="Arial" w:hAnsi="Arial" w:cs="Arial"/>
          <w:sz w:val="28"/>
          <w:szCs w:val="28"/>
        </w:rPr>
        <w:t xml:space="preserve">, </w:t>
      </w:r>
      <w:r w:rsidR="00926622">
        <w:rPr>
          <w:rFonts w:ascii="Arial" w:hAnsi="Arial" w:cs="Arial"/>
          <w:sz w:val="28"/>
          <w:szCs w:val="28"/>
        </w:rPr>
        <w:t>al</w:t>
      </w:r>
      <w:r w:rsidR="00FD7068">
        <w:rPr>
          <w:rFonts w:ascii="Arial" w:hAnsi="Arial" w:cs="Arial"/>
          <w:sz w:val="28"/>
          <w:szCs w:val="28"/>
        </w:rPr>
        <w:t xml:space="preserve"> </w:t>
      </w:r>
      <w:r w:rsidR="00926622">
        <w:rPr>
          <w:rFonts w:ascii="Arial" w:hAnsi="Arial" w:cs="Arial"/>
          <w:sz w:val="28"/>
          <w:szCs w:val="28"/>
          <w:lang w:eastAsia="es-ES"/>
        </w:rPr>
        <w:t>impedir, por la falta de esa información,</w:t>
      </w:r>
      <w:r w:rsidR="003C69C0" w:rsidRPr="003C69C0">
        <w:rPr>
          <w:rFonts w:ascii="Arial" w:hAnsi="Arial" w:cs="Arial"/>
          <w:sz w:val="28"/>
          <w:szCs w:val="28"/>
          <w:lang w:eastAsia="es-ES"/>
        </w:rPr>
        <w:t xml:space="preserve"> </w:t>
      </w:r>
      <w:r w:rsidR="00FD7068">
        <w:rPr>
          <w:rFonts w:ascii="Arial" w:hAnsi="Arial" w:cs="Arial"/>
          <w:sz w:val="28"/>
          <w:szCs w:val="28"/>
          <w:lang w:eastAsia="es-ES"/>
        </w:rPr>
        <w:t xml:space="preserve">el </w:t>
      </w:r>
      <w:r w:rsidR="003C69C0" w:rsidRPr="003C69C0">
        <w:rPr>
          <w:rFonts w:ascii="Arial" w:hAnsi="Arial" w:cs="Arial"/>
          <w:sz w:val="28"/>
          <w:szCs w:val="28"/>
          <w:lang w:eastAsia="es-ES"/>
        </w:rPr>
        <w:t xml:space="preserve">atender las múltiples violaciones que sufren </w:t>
      </w:r>
      <w:r w:rsidR="004B35A5">
        <w:rPr>
          <w:rFonts w:ascii="Arial" w:hAnsi="Arial" w:cs="Arial"/>
          <w:sz w:val="28"/>
          <w:szCs w:val="28"/>
          <w:lang w:eastAsia="es-ES"/>
        </w:rPr>
        <w:t>los grupos desprotegidos de personas que</w:t>
      </w:r>
      <w:r w:rsidR="003C69C0">
        <w:rPr>
          <w:rFonts w:ascii="Arial" w:hAnsi="Arial" w:cs="Arial"/>
          <w:sz w:val="28"/>
          <w:szCs w:val="28"/>
          <w:lang w:eastAsia="es-ES"/>
        </w:rPr>
        <w:t xml:space="preserve"> los habitan,</w:t>
      </w:r>
      <w:r w:rsidR="003C69C0" w:rsidRPr="003C69C0">
        <w:rPr>
          <w:rFonts w:ascii="Arial" w:hAnsi="Arial" w:cs="Arial"/>
          <w:sz w:val="28"/>
          <w:szCs w:val="28"/>
          <w:lang w:val="es-MX" w:eastAsia="es-ES"/>
        </w:rPr>
        <w:t xml:space="preserve"> en razón de que la medición del alcance de las políticas públicas estatales</w:t>
      </w:r>
      <w:r w:rsidR="00F83B6D">
        <w:rPr>
          <w:rFonts w:ascii="Arial" w:hAnsi="Arial" w:cs="Arial"/>
          <w:sz w:val="28"/>
          <w:szCs w:val="28"/>
          <w:lang w:val="es-MX" w:eastAsia="es-ES"/>
        </w:rPr>
        <w:t>, respectivas,</w:t>
      </w:r>
      <w:r w:rsidR="003C69C0" w:rsidRPr="003C69C0">
        <w:rPr>
          <w:rFonts w:ascii="Arial" w:hAnsi="Arial" w:cs="Arial"/>
          <w:sz w:val="28"/>
          <w:szCs w:val="28"/>
          <w:lang w:val="es-MX" w:eastAsia="es-ES"/>
        </w:rPr>
        <w:t xml:space="preserve"> depende de la </w:t>
      </w:r>
      <w:r w:rsidR="00F83B6D">
        <w:rPr>
          <w:rFonts w:ascii="Arial" w:hAnsi="Arial" w:cs="Arial"/>
          <w:sz w:val="28"/>
          <w:szCs w:val="28"/>
          <w:lang w:val="es-MX" w:eastAsia="es-ES"/>
        </w:rPr>
        <w:t xml:space="preserve">aludida </w:t>
      </w:r>
      <w:r w:rsidR="003C69C0" w:rsidRPr="003C69C0">
        <w:rPr>
          <w:rFonts w:ascii="Arial" w:hAnsi="Arial" w:cs="Arial"/>
          <w:sz w:val="28"/>
          <w:szCs w:val="28"/>
          <w:lang w:val="es-MX" w:eastAsia="es-ES"/>
        </w:rPr>
        <w:t>información estadística.</w:t>
      </w:r>
    </w:p>
    <w:p w:rsidR="00B21A51" w:rsidRPr="00B21A51" w:rsidRDefault="00B21A51"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i/>
          <w:sz w:val="28"/>
          <w:szCs w:val="28"/>
          <w:lang w:eastAsia="es-ES"/>
        </w:rPr>
        <w:t>Refiere la quejosa que el</w:t>
      </w:r>
      <w:r w:rsidRPr="00B21A51">
        <w:rPr>
          <w:rFonts w:ascii="Arial" w:hAnsi="Arial" w:cs="Arial"/>
          <w:i/>
          <w:sz w:val="28"/>
          <w:szCs w:val="28"/>
          <w:lang w:eastAsia="es-ES"/>
        </w:rPr>
        <w:t xml:space="preserve"> </w:t>
      </w:r>
      <w:r>
        <w:rPr>
          <w:rFonts w:ascii="Arial" w:hAnsi="Arial" w:cs="Arial"/>
          <w:i/>
          <w:sz w:val="28"/>
          <w:szCs w:val="28"/>
          <w:lang w:eastAsia="es-ES"/>
        </w:rPr>
        <w:t>Instituto Nacional de Estadística y Geografía</w:t>
      </w:r>
      <w:r w:rsidRPr="00B21A51">
        <w:rPr>
          <w:rFonts w:ascii="Arial" w:hAnsi="Arial" w:cs="Arial"/>
          <w:i/>
          <w:sz w:val="28"/>
          <w:szCs w:val="28"/>
          <w:lang w:eastAsia="es-ES"/>
        </w:rPr>
        <w:t xml:space="preserve"> posee obligaciones específicas para promover y garantizar los derechos humanos. Conforme a la Ley del Sistema Nacional de Información Estadística y Geográfica, tiene entre sus funciones producir información, difundirla a través de mecanismos que faciliten su consulta y promover el conocimiento y uso de la información. Entre la información a producir se encuentra aquella relativa a la población y dinámica demográfica, distribución de ingreso y pobreza, vivienda, agua suelo y la que resulte necesaria para sustentar el diseño y la evaluación de las políticas públicas de alcance nacional.</w:t>
      </w:r>
    </w:p>
    <w:p w:rsidR="00B21A51" w:rsidRPr="00B21A51" w:rsidRDefault="00B21A51" w:rsidP="00D31D6B">
      <w:pPr>
        <w:pStyle w:val="Prrafodelista"/>
        <w:ind w:right="51"/>
        <w:rPr>
          <w:rFonts w:ascii="Arial" w:hAnsi="Arial" w:cs="Arial"/>
          <w:i/>
          <w:sz w:val="28"/>
          <w:szCs w:val="28"/>
          <w:lang w:eastAsia="es-ES"/>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i/>
          <w:sz w:val="28"/>
          <w:szCs w:val="28"/>
          <w:lang w:eastAsia="es-ES"/>
        </w:rPr>
        <w:t>En ese sentido, se desprende que la información relativa a la pobreza y al disfrute de derechos como la vivienda y el agua son considerados prioritarios dentro del ejercicio de las labores del I</w:t>
      </w:r>
      <w:r>
        <w:rPr>
          <w:rFonts w:ascii="Arial" w:hAnsi="Arial" w:cs="Arial"/>
          <w:i/>
          <w:sz w:val="28"/>
          <w:szCs w:val="28"/>
          <w:lang w:eastAsia="es-ES"/>
        </w:rPr>
        <w:t>nstituto</w:t>
      </w:r>
      <w:r w:rsidRPr="00B21A51">
        <w:rPr>
          <w:rFonts w:ascii="Arial" w:hAnsi="Arial" w:cs="Arial"/>
          <w:i/>
          <w:sz w:val="28"/>
          <w:szCs w:val="28"/>
          <w:lang w:eastAsia="es-ES"/>
        </w:rPr>
        <w:t xml:space="preserve">. Incluso la idea de desarrollo nacional se encuentra estrechamente vinculada a la disminución de la pobreza a través de una sociedad más justa y equitativa. Asimismo, se encuentra </w:t>
      </w:r>
      <w:r w:rsidRPr="00B21A51">
        <w:rPr>
          <w:rFonts w:ascii="Arial" w:hAnsi="Arial" w:cs="Arial"/>
          <w:i/>
          <w:sz w:val="28"/>
          <w:szCs w:val="28"/>
          <w:lang w:eastAsia="es-ES"/>
        </w:rPr>
        <w:lastRenderedPageBreak/>
        <w:t>íntimamente relacionada con la satisfacción de los derechos económicos, sociales y culturales, prevista en el artículo 26 de la Convención Americana sobre Derechos Humanos.</w:t>
      </w:r>
    </w:p>
    <w:p w:rsidR="00B21A51" w:rsidRPr="00B21A51" w:rsidRDefault="00B21A51" w:rsidP="00FC5507">
      <w:pPr>
        <w:pStyle w:val="Prrafodelista"/>
        <w:spacing w:line="360" w:lineRule="auto"/>
        <w:ind w:right="51"/>
        <w:rPr>
          <w:rFonts w:ascii="Arial" w:hAnsi="Arial" w:cs="Arial"/>
          <w:i/>
          <w:sz w:val="28"/>
          <w:szCs w:val="28"/>
          <w:lang w:eastAsia="es-ES"/>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i/>
          <w:sz w:val="28"/>
          <w:szCs w:val="28"/>
          <w:lang w:eastAsia="es-ES"/>
        </w:rPr>
        <w:t>Tratándose de grupos en situación de vulnerabilidad o históricamente excluidos, estas obligaciones se ven reforzadas, sobre todo si se trata de obligaciones mínimas como contar con censos para determinar a los beneficiarios de las políticas públicas realizadas por el Estado para combatir la pobreza, exclusión y garantizar el desarrollo nacional.</w:t>
      </w:r>
    </w:p>
    <w:p w:rsidR="00B21A51" w:rsidRPr="00B21A51" w:rsidRDefault="00B21A51" w:rsidP="00FC5507">
      <w:pPr>
        <w:pStyle w:val="Prrafodelista"/>
        <w:spacing w:line="480" w:lineRule="auto"/>
        <w:ind w:right="51"/>
        <w:rPr>
          <w:rFonts w:ascii="Arial" w:hAnsi="Arial" w:cs="Arial"/>
          <w:i/>
          <w:sz w:val="28"/>
          <w:szCs w:val="28"/>
          <w:lang w:eastAsia="es-ES"/>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i/>
          <w:sz w:val="28"/>
          <w:szCs w:val="28"/>
          <w:lang w:eastAsia="es-ES"/>
        </w:rPr>
        <w:t>Por lo que</w:t>
      </w:r>
      <w:r w:rsidRPr="00B21A51">
        <w:rPr>
          <w:rFonts w:ascii="Arial" w:hAnsi="Arial" w:cs="Arial"/>
          <w:i/>
          <w:sz w:val="28"/>
          <w:szCs w:val="28"/>
          <w:lang w:eastAsia="es-ES"/>
        </w:rPr>
        <w:t xml:space="preserve">, resulta inaceptable que el </w:t>
      </w:r>
      <w:r>
        <w:rPr>
          <w:rFonts w:ascii="Arial" w:hAnsi="Arial" w:cs="Arial"/>
          <w:i/>
          <w:sz w:val="28"/>
          <w:szCs w:val="28"/>
          <w:lang w:eastAsia="es-ES"/>
        </w:rPr>
        <w:t>Instituto Nacional de Estadística y Geografía</w:t>
      </w:r>
      <w:r w:rsidRPr="00B21A51">
        <w:rPr>
          <w:rFonts w:ascii="Arial" w:hAnsi="Arial" w:cs="Arial"/>
          <w:i/>
          <w:sz w:val="28"/>
          <w:szCs w:val="28"/>
          <w:lang w:eastAsia="es-ES"/>
        </w:rPr>
        <w:t xml:space="preserve"> no haya realizado un censo para determinar cuántas personas habitan en asentamientos informales en el país, cuya condición de vulnerabilidad reside en la pobreza y marginación que obliga a las personas a vivir en zonas donde no tienen acceso a distintos servicios públicos.</w:t>
      </w:r>
    </w:p>
    <w:p w:rsidR="00B21A51" w:rsidRPr="00B21A51" w:rsidRDefault="00B21A51" w:rsidP="00FC5507">
      <w:pPr>
        <w:pStyle w:val="Prrafodelista"/>
        <w:spacing w:line="360" w:lineRule="auto"/>
        <w:ind w:right="51"/>
        <w:rPr>
          <w:rFonts w:ascii="Arial" w:hAnsi="Arial" w:cs="Arial"/>
          <w:i/>
          <w:sz w:val="28"/>
          <w:szCs w:val="28"/>
          <w:lang w:eastAsia="es-ES"/>
        </w:rPr>
      </w:pPr>
    </w:p>
    <w:p w:rsidR="00B21A51" w:rsidRPr="00FC5507"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i/>
          <w:sz w:val="28"/>
          <w:szCs w:val="28"/>
          <w:lang w:eastAsia="es-ES"/>
        </w:rPr>
        <w:t>L</w:t>
      </w:r>
      <w:r w:rsidRPr="00B21A51">
        <w:rPr>
          <w:rFonts w:ascii="Arial" w:hAnsi="Arial" w:cs="Arial"/>
          <w:i/>
          <w:sz w:val="28"/>
          <w:szCs w:val="28"/>
          <w:lang w:eastAsia="es-ES"/>
        </w:rPr>
        <w:t xml:space="preserve">a situación de marginalidad a la que se enfrenta la población en asentamientos informales exige que el Estado adopte medidas especiales para garantizar mejores condiciones de vida; contrario a ello, la práctica estatal consiste en ignorar su existencia e </w:t>
      </w:r>
      <w:proofErr w:type="spellStart"/>
      <w:r w:rsidRPr="00B21A51">
        <w:rPr>
          <w:rFonts w:ascii="Arial" w:hAnsi="Arial" w:cs="Arial"/>
          <w:i/>
          <w:sz w:val="28"/>
          <w:szCs w:val="28"/>
          <w:lang w:eastAsia="es-ES"/>
        </w:rPr>
        <w:t>invisibilizarlos</w:t>
      </w:r>
      <w:proofErr w:type="spellEnd"/>
      <w:r w:rsidRPr="00B21A51">
        <w:rPr>
          <w:rFonts w:ascii="Arial" w:hAnsi="Arial" w:cs="Arial"/>
          <w:i/>
          <w:sz w:val="28"/>
          <w:szCs w:val="28"/>
          <w:lang w:eastAsia="es-ES"/>
        </w:rPr>
        <w:t xml:space="preserve"> institucionalmente.</w:t>
      </w:r>
    </w:p>
    <w:p w:rsidR="00FC5507" w:rsidRPr="00FC5507" w:rsidRDefault="00FC5507" w:rsidP="00FC5507">
      <w:pPr>
        <w:pStyle w:val="Prrafodelista"/>
        <w:spacing w:line="360" w:lineRule="auto"/>
        <w:rPr>
          <w:rFonts w:ascii="Arial" w:hAnsi="Arial" w:cs="Arial"/>
          <w:sz w:val="28"/>
          <w:szCs w:val="28"/>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i/>
          <w:sz w:val="28"/>
          <w:szCs w:val="28"/>
          <w:lang w:eastAsia="es-ES"/>
        </w:rPr>
        <w:t xml:space="preserve">En esas condiciones, resulta que contar con estadísticas sobre los asentamientos informales constituye una de las obligaciones mínimas y de cumplimiento inmediato del derecho a la vivienda. Al respecto, el Comité DESC y el Comité de Derechos Humanos de </w:t>
      </w:r>
      <w:r w:rsidRPr="00B21A51">
        <w:rPr>
          <w:rFonts w:ascii="Arial" w:hAnsi="Arial" w:cs="Arial"/>
          <w:i/>
          <w:sz w:val="28"/>
          <w:szCs w:val="28"/>
          <w:lang w:eastAsia="es-ES"/>
        </w:rPr>
        <w:lastRenderedPageBreak/>
        <w:t>la ONU han exigido a los Estados desglosar estadísticas para la presentación de sus informes, con el objetivo de conocer la situación de ejercicio de los derechos humanos.</w:t>
      </w:r>
    </w:p>
    <w:p w:rsidR="00B21A51" w:rsidRPr="00B21A51" w:rsidRDefault="00B21A51" w:rsidP="00D31D6B">
      <w:pPr>
        <w:pStyle w:val="Prrafodelista"/>
        <w:spacing w:line="360" w:lineRule="auto"/>
        <w:ind w:left="567" w:right="51"/>
        <w:jc w:val="both"/>
        <w:rPr>
          <w:rFonts w:ascii="Arial" w:hAnsi="Arial" w:cs="Arial"/>
          <w:i/>
          <w:sz w:val="28"/>
          <w:szCs w:val="28"/>
          <w:lang w:eastAsia="es-ES"/>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i/>
          <w:sz w:val="28"/>
          <w:szCs w:val="28"/>
          <w:lang w:eastAsia="es-ES"/>
        </w:rPr>
        <w:t>De igual manera, la obligación de generar información se encuentra prevista en diversos instrumentos del derecho internacional de los derechos humanos, como la Convención sobre los Derechos de las Personas con Discapacidad o la Convención sobre la Eliminación de todas las formas de discriminación contra la Mujer.</w:t>
      </w:r>
    </w:p>
    <w:p w:rsidR="00B21A51" w:rsidRPr="00B21A51" w:rsidRDefault="00B21A51" w:rsidP="00D31D6B">
      <w:pPr>
        <w:pStyle w:val="Prrafodelista"/>
        <w:tabs>
          <w:tab w:val="left" w:pos="0"/>
          <w:tab w:val="left" w:pos="142"/>
          <w:tab w:val="left" w:pos="993"/>
        </w:tabs>
        <w:spacing w:line="360" w:lineRule="auto"/>
        <w:ind w:left="0" w:right="51"/>
        <w:jc w:val="both"/>
        <w:rPr>
          <w:rFonts w:ascii="Arial" w:hAnsi="Arial" w:cs="Arial"/>
          <w:sz w:val="28"/>
          <w:szCs w:val="28"/>
        </w:rPr>
      </w:pPr>
    </w:p>
    <w:p w:rsidR="00B21A51" w:rsidRPr="00B21A51"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i/>
          <w:sz w:val="28"/>
          <w:szCs w:val="28"/>
          <w:lang w:eastAsia="es-ES"/>
        </w:rPr>
        <w:t xml:space="preserve">Argumentos </w:t>
      </w:r>
      <w:r>
        <w:rPr>
          <w:rFonts w:ascii="Arial" w:hAnsi="Arial" w:cs="Arial"/>
          <w:i/>
          <w:sz w:val="28"/>
          <w:szCs w:val="28"/>
          <w:lang w:eastAsia="es-ES"/>
        </w:rPr>
        <w:t>los anterior</w:t>
      </w:r>
      <w:r w:rsidR="00B53CD1">
        <w:rPr>
          <w:rFonts w:ascii="Arial" w:hAnsi="Arial" w:cs="Arial"/>
          <w:i/>
          <w:sz w:val="28"/>
          <w:szCs w:val="28"/>
          <w:lang w:eastAsia="es-ES"/>
        </w:rPr>
        <w:t>es</w:t>
      </w:r>
      <w:r>
        <w:rPr>
          <w:rFonts w:ascii="Arial" w:hAnsi="Arial" w:cs="Arial"/>
          <w:i/>
          <w:sz w:val="28"/>
          <w:szCs w:val="28"/>
          <w:lang w:eastAsia="es-ES"/>
        </w:rPr>
        <w:t xml:space="preserve"> </w:t>
      </w:r>
      <w:r w:rsidRPr="00B21A51">
        <w:rPr>
          <w:rFonts w:ascii="Arial" w:hAnsi="Arial" w:cs="Arial"/>
          <w:i/>
          <w:sz w:val="28"/>
          <w:szCs w:val="28"/>
          <w:lang w:eastAsia="es-ES"/>
        </w:rPr>
        <w:t xml:space="preserve">que, inclusive, guardan </w:t>
      </w:r>
      <w:r>
        <w:rPr>
          <w:rFonts w:ascii="Arial" w:hAnsi="Arial" w:cs="Arial"/>
          <w:i/>
          <w:sz w:val="28"/>
          <w:szCs w:val="28"/>
          <w:lang w:eastAsia="es-ES"/>
        </w:rPr>
        <w:t xml:space="preserve">íntima </w:t>
      </w:r>
      <w:r w:rsidRPr="00B21A51">
        <w:rPr>
          <w:rFonts w:ascii="Arial" w:hAnsi="Arial" w:cs="Arial"/>
          <w:i/>
          <w:sz w:val="28"/>
          <w:szCs w:val="28"/>
          <w:lang w:eastAsia="es-ES"/>
        </w:rPr>
        <w:t xml:space="preserve">relación con lo que expone en sus conceptos de violación segundo y tercero en los que aduce la conculcación del principio de no discriminación y el derecho a la vivienda. </w:t>
      </w:r>
    </w:p>
    <w:p w:rsidR="00B21A51" w:rsidRPr="00B21A51" w:rsidRDefault="00B21A51" w:rsidP="00FC5507">
      <w:pPr>
        <w:pStyle w:val="Prrafodelista"/>
        <w:spacing w:line="360" w:lineRule="auto"/>
        <w:ind w:right="51"/>
        <w:rPr>
          <w:rFonts w:ascii="Arial" w:hAnsi="Arial" w:cs="Arial"/>
          <w:sz w:val="28"/>
          <w:szCs w:val="28"/>
        </w:rPr>
      </w:pPr>
    </w:p>
    <w:p w:rsidR="00E835F2"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B21A51">
        <w:rPr>
          <w:rFonts w:ascii="Arial" w:hAnsi="Arial" w:cs="Arial"/>
          <w:sz w:val="28"/>
          <w:szCs w:val="28"/>
        </w:rPr>
        <w:t xml:space="preserve">En esa tónica, debe precisarse que el </w:t>
      </w:r>
      <w:r w:rsidR="003B4D74">
        <w:rPr>
          <w:rFonts w:ascii="Arial" w:hAnsi="Arial" w:cs="Arial"/>
          <w:sz w:val="28"/>
          <w:szCs w:val="28"/>
        </w:rPr>
        <w:t xml:space="preserve">cuarto párrafo, del </w:t>
      </w:r>
      <w:r w:rsidRPr="00B21A51">
        <w:rPr>
          <w:rFonts w:ascii="Arial" w:hAnsi="Arial" w:cs="Arial"/>
          <w:sz w:val="28"/>
          <w:szCs w:val="28"/>
        </w:rPr>
        <w:t>a</w:t>
      </w:r>
      <w:r w:rsidR="00E835F2">
        <w:rPr>
          <w:rFonts w:ascii="Arial" w:hAnsi="Arial" w:cs="Arial"/>
          <w:sz w:val="28"/>
          <w:szCs w:val="28"/>
        </w:rPr>
        <w:t>rtículo 117 de la Ley de Amparo</w:t>
      </w:r>
      <w:r w:rsidR="00FC5507">
        <w:rPr>
          <w:rFonts w:ascii="Arial" w:hAnsi="Arial" w:cs="Arial"/>
          <w:sz w:val="28"/>
          <w:szCs w:val="28"/>
        </w:rPr>
        <w:t>,</w:t>
      </w:r>
      <w:r w:rsidR="00850F1A">
        <w:rPr>
          <w:rStyle w:val="Refdenotaalpie"/>
          <w:rFonts w:ascii="Arial" w:hAnsi="Arial" w:cs="Arial"/>
          <w:sz w:val="28"/>
          <w:szCs w:val="28"/>
        </w:rPr>
        <w:footnoteReference w:id="33"/>
      </w:r>
      <w:r w:rsidRPr="00B21A51">
        <w:rPr>
          <w:rFonts w:ascii="Arial" w:hAnsi="Arial" w:cs="Arial"/>
          <w:sz w:val="28"/>
          <w:szCs w:val="28"/>
        </w:rPr>
        <w:t xml:space="preserve"> establece que corresponde a</w:t>
      </w:r>
      <w:r w:rsidR="003664DA">
        <w:rPr>
          <w:rFonts w:ascii="Arial" w:hAnsi="Arial" w:cs="Arial"/>
          <w:sz w:val="28"/>
          <w:szCs w:val="28"/>
        </w:rPr>
        <w:t xml:space="preserve"> </w:t>
      </w:r>
      <w:r w:rsidRPr="00B21A51">
        <w:rPr>
          <w:rFonts w:ascii="Arial" w:hAnsi="Arial" w:cs="Arial"/>
          <w:sz w:val="28"/>
          <w:szCs w:val="28"/>
        </w:rPr>
        <w:t>l</w:t>
      </w:r>
      <w:r w:rsidR="003664DA">
        <w:rPr>
          <w:rFonts w:ascii="Arial" w:hAnsi="Arial" w:cs="Arial"/>
          <w:sz w:val="28"/>
          <w:szCs w:val="28"/>
        </w:rPr>
        <w:t>a</w:t>
      </w:r>
      <w:r w:rsidRPr="00B21A51">
        <w:rPr>
          <w:rFonts w:ascii="Arial" w:hAnsi="Arial" w:cs="Arial"/>
          <w:sz w:val="28"/>
          <w:szCs w:val="28"/>
        </w:rPr>
        <w:t xml:space="preserve"> </w:t>
      </w:r>
      <w:r w:rsidR="003664DA">
        <w:rPr>
          <w:rFonts w:ascii="Arial" w:hAnsi="Arial" w:cs="Arial"/>
          <w:sz w:val="28"/>
          <w:szCs w:val="28"/>
        </w:rPr>
        <w:t xml:space="preserve">parte </w:t>
      </w:r>
      <w:r w:rsidR="003664DA">
        <w:rPr>
          <w:rFonts w:ascii="Arial" w:hAnsi="Arial" w:cs="Arial"/>
          <w:sz w:val="28"/>
          <w:szCs w:val="28"/>
        </w:rPr>
        <w:lastRenderedPageBreak/>
        <w:t>quejosa</w:t>
      </w:r>
      <w:r w:rsidRPr="00B21A51">
        <w:rPr>
          <w:rFonts w:ascii="Arial" w:hAnsi="Arial" w:cs="Arial"/>
          <w:sz w:val="28"/>
          <w:szCs w:val="28"/>
        </w:rPr>
        <w:t xml:space="preserve"> demostrar la inconstitucionalidad del acto reclamado, salvo en aquellos casos en los que el acto sea violatorio de </w:t>
      </w:r>
      <w:r w:rsidR="001623AC">
        <w:rPr>
          <w:rFonts w:ascii="Arial" w:hAnsi="Arial" w:cs="Arial"/>
          <w:sz w:val="28"/>
          <w:szCs w:val="28"/>
        </w:rPr>
        <w:t xml:space="preserve">derechos fundamentales, </w:t>
      </w:r>
      <w:r w:rsidRPr="00B21A51">
        <w:rPr>
          <w:rFonts w:ascii="Arial" w:hAnsi="Arial" w:cs="Arial"/>
          <w:sz w:val="28"/>
          <w:szCs w:val="28"/>
        </w:rPr>
        <w:t xml:space="preserve">en sí mismo, pues en ese </w:t>
      </w:r>
      <w:r w:rsidR="003B4D74">
        <w:rPr>
          <w:rFonts w:ascii="Arial" w:hAnsi="Arial" w:cs="Arial"/>
          <w:sz w:val="28"/>
          <w:szCs w:val="28"/>
        </w:rPr>
        <w:t>supuesto</w:t>
      </w:r>
      <w:r w:rsidRPr="00B21A51">
        <w:rPr>
          <w:rFonts w:ascii="Arial" w:hAnsi="Arial" w:cs="Arial"/>
          <w:sz w:val="28"/>
          <w:szCs w:val="28"/>
        </w:rPr>
        <w:t xml:space="preserve"> la carga de la prueba se revierte a las autoridades para demostrar que dicho acto es constitucional. </w:t>
      </w:r>
    </w:p>
    <w:p w:rsidR="00E835F2" w:rsidRPr="00E835F2" w:rsidRDefault="00E835F2" w:rsidP="00FC5507">
      <w:pPr>
        <w:pStyle w:val="Prrafodelista"/>
        <w:spacing w:line="360" w:lineRule="auto"/>
        <w:ind w:right="51"/>
        <w:rPr>
          <w:rFonts w:ascii="Arial" w:hAnsi="Arial" w:cs="Arial"/>
          <w:sz w:val="28"/>
          <w:szCs w:val="28"/>
        </w:rPr>
      </w:pPr>
    </w:p>
    <w:p w:rsidR="003B4D74" w:rsidRDefault="00B21A51"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3B4D74">
        <w:rPr>
          <w:rFonts w:ascii="Arial" w:hAnsi="Arial" w:cs="Arial"/>
          <w:sz w:val="28"/>
          <w:szCs w:val="28"/>
        </w:rPr>
        <w:t xml:space="preserve">En la especie, la afirmación de la quejosa, consistente en que </w:t>
      </w:r>
      <w:r w:rsidRPr="00EB7366">
        <w:rPr>
          <w:rFonts w:ascii="Arial" w:hAnsi="Arial" w:cs="Arial"/>
          <w:b/>
          <w:i/>
          <w:sz w:val="28"/>
          <w:szCs w:val="28"/>
        </w:rPr>
        <w:t xml:space="preserve">la autoridad ha </w:t>
      </w:r>
      <w:r w:rsidR="003B4D74" w:rsidRPr="00EB7366">
        <w:rPr>
          <w:rFonts w:ascii="Arial" w:hAnsi="Arial" w:cs="Arial"/>
          <w:b/>
          <w:i/>
          <w:sz w:val="28"/>
          <w:szCs w:val="28"/>
        </w:rPr>
        <w:t xml:space="preserve">sido omisa en ejercer </w:t>
      </w:r>
      <w:r w:rsidRPr="00EB7366">
        <w:rPr>
          <w:rFonts w:ascii="Arial" w:hAnsi="Arial" w:cs="Arial"/>
          <w:b/>
          <w:i/>
          <w:sz w:val="28"/>
          <w:szCs w:val="28"/>
        </w:rPr>
        <w:t xml:space="preserve">sus </w:t>
      </w:r>
      <w:r w:rsidR="003B4D74" w:rsidRPr="00EB7366">
        <w:rPr>
          <w:rFonts w:ascii="Arial" w:hAnsi="Arial" w:cs="Arial"/>
          <w:b/>
          <w:i/>
          <w:sz w:val="28"/>
          <w:szCs w:val="28"/>
        </w:rPr>
        <w:t>atribuciones</w:t>
      </w:r>
      <w:r w:rsidR="003B4D74" w:rsidRPr="003B4D74">
        <w:rPr>
          <w:rFonts w:ascii="Arial" w:hAnsi="Arial" w:cs="Arial"/>
          <w:sz w:val="28"/>
          <w:szCs w:val="28"/>
        </w:rPr>
        <w:t xml:space="preserve"> concernientes emitir la información estadística relacionada con </w:t>
      </w:r>
      <w:r w:rsidR="003B4D74" w:rsidRPr="00942E05">
        <w:rPr>
          <w:rFonts w:ascii="Arial" w:hAnsi="Arial" w:cs="Arial"/>
          <w:b/>
          <w:i/>
          <w:sz w:val="28"/>
          <w:szCs w:val="28"/>
        </w:rPr>
        <w:lastRenderedPageBreak/>
        <w:t>asentamientos humanos informales</w:t>
      </w:r>
      <w:r w:rsidR="003B4D74" w:rsidRPr="003B4D74">
        <w:rPr>
          <w:rFonts w:ascii="Arial" w:hAnsi="Arial" w:cs="Arial"/>
          <w:sz w:val="28"/>
          <w:szCs w:val="28"/>
        </w:rPr>
        <w:t xml:space="preserve"> que coadyuve al desarrollo nacional</w:t>
      </w:r>
      <w:r w:rsidRPr="003B4D74">
        <w:rPr>
          <w:rFonts w:ascii="Arial" w:hAnsi="Arial" w:cs="Arial"/>
          <w:sz w:val="28"/>
          <w:szCs w:val="28"/>
        </w:rPr>
        <w:t xml:space="preserve"> genera una presunción de inconstitucionalidad que debe desvirtuarse</w:t>
      </w:r>
      <w:r w:rsidR="003B4D74" w:rsidRPr="003B4D74">
        <w:rPr>
          <w:rFonts w:ascii="Arial" w:hAnsi="Arial" w:cs="Arial"/>
          <w:sz w:val="28"/>
          <w:szCs w:val="28"/>
        </w:rPr>
        <w:t xml:space="preserve"> </w:t>
      </w:r>
      <w:r w:rsidR="00F52AA1" w:rsidRPr="003B4D74">
        <w:rPr>
          <w:rFonts w:ascii="Arial" w:hAnsi="Arial" w:cs="Arial"/>
          <w:sz w:val="28"/>
          <w:szCs w:val="28"/>
        </w:rPr>
        <w:t xml:space="preserve">por parte de la autoridad con las pruebas necesarias que acrediten el </w:t>
      </w:r>
      <w:r w:rsidR="00F52AA1">
        <w:rPr>
          <w:rFonts w:ascii="Arial" w:hAnsi="Arial" w:cs="Arial"/>
          <w:sz w:val="28"/>
          <w:szCs w:val="28"/>
        </w:rPr>
        <w:t xml:space="preserve">debido ejercicio de la facultad, </w:t>
      </w:r>
      <w:r w:rsidR="003B4D74" w:rsidRPr="003B4D74">
        <w:rPr>
          <w:rFonts w:ascii="Arial" w:hAnsi="Arial" w:cs="Arial"/>
          <w:sz w:val="28"/>
          <w:szCs w:val="28"/>
        </w:rPr>
        <w:t>al tratarse</w:t>
      </w:r>
      <w:r w:rsidRPr="003B4D74">
        <w:rPr>
          <w:rFonts w:ascii="Arial" w:hAnsi="Arial" w:cs="Arial"/>
          <w:sz w:val="28"/>
          <w:szCs w:val="28"/>
        </w:rPr>
        <w:t xml:space="preserve"> </w:t>
      </w:r>
      <w:r w:rsidR="003B4D74" w:rsidRPr="003B4D74">
        <w:rPr>
          <w:rFonts w:ascii="Arial" w:hAnsi="Arial" w:cs="Arial"/>
          <w:sz w:val="28"/>
          <w:szCs w:val="28"/>
        </w:rPr>
        <w:t>de</w:t>
      </w:r>
      <w:r w:rsidR="00EB7366">
        <w:rPr>
          <w:rFonts w:ascii="Arial" w:hAnsi="Arial" w:cs="Arial"/>
          <w:sz w:val="28"/>
          <w:szCs w:val="28"/>
        </w:rPr>
        <w:t xml:space="preserve"> un hecho negativo</w:t>
      </w:r>
      <w:r w:rsidR="00F52AA1">
        <w:rPr>
          <w:rFonts w:ascii="Arial" w:hAnsi="Arial" w:cs="Arial"/>
          <w:sz w:val="28"/>
          <w:szCs w:val="28"/>
        </w:rPr>
        <w:t>.</w:t>
      </w:r>
      <w:r w:rsidRPr="003B4D74">
        <w:rPr>
          <w:rFonts w:ascii="Arial" w:hAnsi="Arial" w:cs="Arial"/>
          <w:sz w:val="28"/>
          <w:szCs w:val="28"/>
        </w:rPr>
        <w:t xml:space="preserve"> </w:t>
      </w:r>
      <w:r w:rsidR="003B4D74" w:rsidRPr="003B4D74">
        <w:rPr>
          <w:rFonts w:ascii="Arial" w:hAnsi="Arial" w:cs="Arial"/>
          <w:sz w:val="28"/>
          <w:szCs w:val="28"/>
        </w:rPr>
        <w:t xml:space="preserve">Lo que también tiene apoyo </w:t>
      </w:r>
      <w:r w:rsidR="003B4D74">
        <w:rPr>
          <w:rFonts w:ascii="Arial" w:hAnsi="Arial" w:cs="Arial"/>
          <w:sz w:val="28"/>
          <w:szCs w:val="28"/>
        </w:rPr>
        <w:t xml:space="preserve">en lo previsto </w:t>
      </w:r>
      <w:r w:rsidRPr="003B4D74">
        <w:rPr>
          <w:rFonts w:ascii="Arial" w:hAnsi="Arial" w:cs="Arial"/>
          <w:sz w:val="28"/>
          <w:szCs w:val="28"/>
        </w:rPr>
        <w:t>en el artículo 82</w:t>
      </w:r>
      <w:r w:rsidR="003B4D74">
        <w:rPr>
          <w:rFonts w:ascii="Arial" w:hAnsi="Arial" w:cs="Arial"/>
          <w:sz w:val="28"/>
          <w:szCs w:val="28"/>
        </w:rPr>
        <w:t>,</w:t>
      </w:r>
      <w:r w:rsidRPr="003B4D74">
        <w:rPr>
          <w:rFonts w:ascii="Arial" w:hAnsi="Arial" w:cs="Arial"/>
          <w:sz w:val="28"/>
          <w:szCs w:val="28"/>
        </w:rPr>
        <w:t xml:space="preserve"> del Código Federal de Procedimientos Civiles</w:t>
      </w:r>
      <w:r w:rsidR="00627595">
        <w:rPr>
          <w:rStyle w:val="Refdenotaalpie"/>
          <w:rFonts w:ascii="Arial" w:hAnsi="Arial" w:cs="Arial"/>
          <w:sz w:val="28"/>
          <w:szCs w:val="28"/>
        </w:rPr>
        <w:footnoteReference w:id="34"/>
      </w:r>
      <w:r w:rsidRPr="003B4D74">
        <w:rPr>
          <w:rFonts w:ascii="Arial" w:hAnsi="Arial" w:cs="Arial"/>
          <w:sz w:val="28"/>
          <w:szCs w:val="28"/>
        </w:rPr>
        <w:t xml:space="preserve"> de aplicación supletoria, en el que se precisa que el que niega no está obligado a probar, salvo que el hecho envuelva una afirmación expresa de un hecho. </w:t>
      </w:r>
    </w:p>
    <w:p w:rsidR="003B4D74" w:rsidRPr="003B4D74" w:rsidRDefault="003B4D74" w:rsidP="00FC5507">
      <w:pPr>
        <w:pStyle w:val="Prrafodelista"/>
        <w:spacing w:line="360" w:lineRule="auto"/>
        <w:ind w:right="51"/>
        <w:rPr>
          <w:rFonts w:ascii="Arial" w:hAnsi="Arial" w:cs="Arial"/>
          <w:sz w:val="28"/>
          <w:szCs w:val="28"/>
        </w:rPr>
      </w:pPr>
    </w:p>
    <w:p w:rsidR="003B4D74" w:rsidRDefault="003B4D7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3B4D74">
        <w:rPr>
          <w:rFonts w:ascii="Arial" w:hAnsi="Arial" w:cs="Arial"/>
          <w:sz w:val="28"/>
          <w:szCs w:val="28"/>
        </w:rPr>
        <w:t>En atención a lo anterior, debe analizarse el contenido del informe con justificación rendido por el Instituto Nacional de Estadística y Geografía, en el que sustancialmente adujo lo siguiente:</w:t>
      </w:r>
    </w:p>
    <w:p w:rsidR="003B4D74" w:rsidRPr="003B4D74" w:rsidRDefault="003B4D74" w:rsidP="00FC5507">
      <w:pPr>
        <w:pStyle w:val="Prrafodelista"/>
        <w:spacing w:line="360" w:lineRule="auto"/>
        <w:ind w:right="51"/>
        <w:rPr>
          <w:rFonts w:ascii="Arial" w:hAnsi="Arial" w:cs="Arial"/>
          <w:sz w:val="28"/>
          <w:szCs w:val="28"/>
        </w:rPr>
      </w:pPr>
    </w:p>
    <w:p w:rsidR="00733946" w:rsidRPr="00733946" w:rsidRDefault="003C492A" w:rsidP="00D31D6B">
      <w:pPr>
        <w:pStyle w:val="Prrafodelista"/>
        <w:tabs>
          <w:tab w:val="left" w:pos="142"/>
          <w:tab w:val="left" w:pos="567"/>
          <w:tab w:val="left" w:pos="993"/>
        </w:tabs>
        <w:ind w:left="567" w:right="51"/>
        <w:jc w:val="both"/>
        <w:rPr>
          <w:rFonts w:ascii="Arial" w:hAnsi="Arial" w:cs="Arial"/>
          <w:i/>
          <w:sz w:val="28"/>
          <w:szCs w:val="28"/>
          <w:lang w:val="es-MX"/>
        </w:rPr>
      </w:pPr>
      <w:r w:rsidRPr="003C492A">
        <w:rPr>
          <w:rFonts w:ascii="Arial" w:hAnsi="Arial" w:cs="Arial"/>
          <w:i/>
          <w:sz w:val="28"/>
          <w:szCs w:val="28"/>
          <w:lang w:val="es-MX"/>
        </w:rPr>
        <w:t>“</w:t>
      </w:r>
      <w:r w:rsidR="00733946" w:rsidRPr="003C492A">
        <w:rPr>
          <w:rFonts w:ascii="Arial" w:hAnsi="Arial" w:cs="Arial"/>
          <w:i/>
          <w:sz w:val="28"/>
          <w:szCs w:val="28"/>
          <w:lang w:val="es-MX"/>
        </w:rPr>
        <w:t>Como</w:t>
      </w:r>
      <w:r w:rsidR="00733946" w:rsidRPr="00733946">
        <w:rPr>
          <w:rFonts w:ascii="Arial" w:hAnsi="Arial" w:cs="Arial"/>
          <w:i/>
          <w:sz w:val="28"/>
          <w:szCs w:val="28"/>
          <w:lang w:val="es-MX"/>
        </w:rPr>
        <w:t xml:space="preserve"> se advierte de los artículos 10 fracción XI y 11 </w:t>
      </w:r>
      <w:r w:rsidR="00733946" w:rsidRPr="003C492A">
        <w:rPr>
          <w:rFonts w:ascii="Arial" w:hAnsi="Arial" w:cs="Arial"/>
          <w:i/>
          <w:sz w:val="28"/>
          <w:szCs w:val="28"/>
          <w:lang w:val="es-MX"/>
        </w:rPr>
        <w:t>fracci</w:t>
      </w:r>
      <w:r w:rsidRPr="003C492A">
        <w:rPr>
          <w:rFonts w:ascii="Arial" w:hAnsi="Arial" w:cs="Arial"/>
          <w:i/>
          <w:sz w:val="28"/>
          <w:szCs w:val="28"/>
          <w:lang w:val="es-MX"/>
        </w:rPr>
        <w:t>ó</w:t>
      </w:r>
      <w:r>
        <w:rPr>
          <w:rFonts w:ascii="Arial" w:hAnsi="Arial" w:cs="Arial"/>
          <w:i/>
          <w:sz w:val="28"/>
          <w:szCs w:val="28"/>
          <w:lang w:val="es-MX"/>
        </w:rPr>
        <w:t>n</w:t>
      </w:r>
      <w:r w:rsidR="00733946" w:rsidRPr="00733946">
        <w:rPr>
          <w:rFonts w:ascii="Arial" w:hAnsi="Arial" w:cs="Arial"/>
          <w:i/>
          <w:sz w:val="28"/>
          <w:szCs w:val="28"/>
          <w:lang w:val="es-MX"/>
        </w:rPr>
        <w:t xml:space="preserve"> XVI </w:t>
      </w:r>
      <w:r w:rsidR="00B812A8">
        <w:rPr>
          <w:rFonts w:ascii="Arial" w:hAnsi="Arial" w:cs="Arial"/>
          <w:i/>
          <w:sz w:val="28"/>
          <w:szCs w:val="28"/>
          <w:lang w:val="es-MX"/>
        </w:rPr>
        <w:t>de</w:t>
      </w:r>
      <w:r w:rsidR="00733946" w:rsidRPr="00733946">
        <w:rPr>
          <w:rFonts w:ascii="Arial" w:hAnsi="Arial" w:cs="Arial"/>
          <w:i/>
          <w:sz w:val="28"/>
          <w:szCs w:val="28"/>
          <w:lang w:val="es-MX"/>
        </w:rPr>
        <w:t xml:space="preserve"> la Ley General de Asentamientos Humanos, Ordenamiento Territorial y Desarrollo Urbano, los Municipios son los facultados para autorizar, controlar y vigilar la utilización del suelo, en el ámbito de su competencia, en sus jurisdicciones territoriales e intervenir en la regulación de la tenencia de la tierra urbana.</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Asimismo, corresponde a las Entidades Federativas y los Municipios intervenir en la prevención, control y solución de los asentamientos humanos irregulares en los términos de la legislación aplicable y de conformidad con los planes o </w:t>
      </w:r>
      <w:r w:rsidRPr="00733946">
        <w:rPr>
          <w:rFonts w:ascii="Arial" w:hAnsi="Arial" w:cs="Arial"/>
          <w:i/>
          <w:sz w:val="28"/>
          <w:szCs w:val="28"/>
          <w:lang w:val="es-MX"/>
        </w:rPr>
        <w:lastRenderedPageBreak/>
        <w:t>programas de Desarrollo Urbano y de zonas metropolitanas y conurbaciones.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97BB9" w:rsidP="00D31D6B">
      <w:pPr>
        <w:pStyle w:val="Prrafodelista"/>
        <w:tabs>
          <w:tab w:val="left" w:pos="142"/>
          <w:tab w:val="left" w:pos="567"/>
          <w:tab w:val="left" w:pos="993"/>
        </w:tabs>
        <w:ind w:left="567" w:right="51"/>
        <w:jc w:val="both"/>
        <w:rPr>
          <w:rFonts w:ascii="Arial" w:hAnsi="Arial" w:cs="Arial"/>
          <w:i/>
          <w:sz w:val="28"/>
          <w:szCs w:val="28"/>
          <w:lang w:val="es-MX"/>
        </w:rPr>
      </w:pPr>
      <w:r>
        <w:rPr>
          <w:rFonts w:ascii="Arial" w:hAnsi="Arial" w:cs="Arial"/>
          <w:i/>
          <w:sz w:val="28"/>
          <w:szCs w:val="28"/>
          <w:lang w:val="es-MX"/>
        </w:rPr>
        <w:t>En esa medida –afirma-</w:t>
      </w:r>
      <w:r w:rsidR="00733946" w:rsidRPr="00733946">
        <w:rPr>
          <w:rFonts w:ascii="Arial" w:hAnsi="Arial" w:cs="Arial"/>
          <w:i/>
          <w:sz w:val="28"/>
          <w:szCs w:val="28"/>
          <w:lang w:val="es-MX"/>
        </w:rPr>
        <w:t xml:space="preserve"> la quejosa desvía su reclamo a</w:t>
      </w:r>
      <w:r w:rsidR="00B812A8">
        <w:rPr>
          <w:rFonts w:ascii="Arial" w:hAnsi="Arial" w:cs="Arial"/>
          <w:i/>
          <w:sz w:val="28"/>
          <w:szCs w:val="28"/>
          <w:lang w:val="es-MX"/>
        </w:rPr>
        <w:t>l Instituto Nacional de Estadística y Geografía</w:t>
      </w:r>
      <w:r w:rsidR="00733946" w:rsidRPr="00733946">
        <w:rPr>
          <w:rFonts w:ascii="Arial" w:hAnsi="Arial" w:cs="Arial"/>
          <w:i/>
          <w:sz w:val="28"/>
          <w:szCs w:val="28"/>
          <w:lang w:val="es-MX"/>
        </w:rPr>
        <w:t xml:space="preserve">, que es una autoridad que no cuenta con obligación legal para generar información acerca de asentamientos irregulares e </w:t>
      </w:r>
      <w:r w:rsidR="00B812A8">
        <w:rPr>
          <w:rFonts w:ascii="Arial" w:hAnsi="Arial" w:cs="Arial"/>
          <w:i/>
          <w:sz w:val="28"/>
          <w:szCs w:val="28"/>
          <w:lang w:val="es-MX"/>
        </w:rPr>
        <w:t xml:space="preserve">informales pues ello les atañe a </w:t>
      </w:r>
      <w:r w:rsidR="00733946" w:rsidRPr="00733946">
        <w:rPr>
          <w:rFonts w:ascii="Arial" w:hAnsi="Arial" w:cs="Arial"/>
          <w:i/>
          <w:sz w:val="28"/>
          <w:szCs w:val="28"/>
          <w:lang w:val="es-MX"/>
        </w:rPr>
        <w:t xml:space="preserve">los </w:t>
      </w:r>
      <w:r w:rsidR="00B812A8">
        <w:rPr>
          <w:rFonts w:ascii="Arial" w:hAnsi="Arial" w:cs="Arial"/>
          <w:i/>
          <w:sz w:val="28"/>
          <w:szCs w:val="28"/>
          <w:lang w:val="es-MX"/>
        </w:rPr>
        <w:t>m</w:t>
      </w:r>
      <w:r w:rsidR="00733946" w:rsidRPr="00733946">
        <w:rPr>
          <w:rFonts w:ascii="Arial" w:hAnsi="Arial" w:cs="Arial"/>
          <w:i/>
          <w:sz w:val="28"/>
          <w:szCs w:val="28"/>
          <w:lang w:val="es-MX"/>
        </w:rPr>
        <w:t>unicipios, por lo tanto.</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Además, quienes tienen atribuciones para la prevención, control y solución de los asentamientos humanos irregulares son las Entidades Federativas y los Municipios. En esa virtud, la información sobre asentamientos humanos informales e irregulares debe ser solicitada y en su caso reclamada, a las Entidades Federativas y los Municipios.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97BB9">
        <w:rPr>
          <w:rFonts w:ascii="Arial" w:hAnsi="Arial" w:cs="Arial"/>
          <w:b/>
          <w:i/>
          <w:sz w:val="28"/>
          <w:szCs w:val="28"/>
          <w:lang w:val="es-MX"/>
        </w:rPr>
        <w:t>No obstante lo mencionado, e</w:t>
      </w:r>
      <w:r w:rsidR="00797BB9">
        <w:rPr>
          <w:rFonts w:ascii="Arial" w:hAnsi="Arial" w:cs="Arial"/>
          <w:b/>
          <w:i/>
          <w:sz w:val="28"/>
          <w:szCs w:val="28"/>
          <w:lang w:val="es-MX"/>
        </w:rPr>
        <w:t>l</w:t>
      </w:r>
      <w:r w:rsidRPr="00797BB9">
        <w:rPr>
          <w:rFonts w:ascii="Arial" w:hAnsi="Arial" w:cs="Arial"/>
          <w:b/>
          <w:i/>
          <w:sz w:val="28"/>
          <w:szCs w:val="28"/>
          <w:lang w:val="es-MX"/>
        </w:rPr>
        <w:t xml:space="preserve"> Instituto ha generado y difundido diversa información estadística respecto a los asentamientos humanos en general</w:t>
      </w:r>
      <w:r w:rsidRPr="00733946">
        <w:rPr>
          <w:rFonts w:ascii="Arial" w:hAnsi="Arial" w:cs="Arial"/>
          <w:i/>
          <w:sz w:val="28"/>
          <w:szCs w:val="28"/>
          <w:lang w:val="es-MX"/>
        </w:rPr>
        <w:t xml:space="preserve"> </w:t>
      </w:r>
      <w:r w:rsidRPr="00797BB9">
        <w:rPr>
          <w:rFonts w:ascii="Arial" w:hAnsi="Arial" w:cs="Arial"/>
          <w:b/>
          <w:i/>
          <w:sz w:val="28"/>
          <w:szCs w:val="28"/>
          <w:u w:val="single"/>
          <w:lang w:val="es-MX"/>
        </w:rPr>
        <w:t>sin la clasificación de informales</w:t>
      </w:r>
      <w:r w:rsidRPr="00733946">
        <w:rPr>
          <w:rFonts w:ascii="Arial" w:hAnsi="Arial" w:cs="Arial"/>
          <w:i/>
          <w:sz w:val="28"/>
          <w:szCs w:val="28"/>
          <w:lang w:val="es-MX"/>
        </w:rPr>
        <w:t xml:space="preserve"> como lo refiere el quejoso, tal como a continuación se expondrá.</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97BB9" w:rsidP="00D31D6B">
      <w:pPr>
        <w:pStyle w:val="Prrafodelista"/>
        <w:tabs>
          <w:tab w:val="left" w:pos="142"/>
          <w:tab w:val="left" w:pos="567"/>
          <w:tab w:val="left" w:pos="993"/>
        </w:tabs>
        <w:ind w:left="567" w:right="51"/>
        <w:jc w:val="both"/>
        <w:rPr>
          <w:rFonts w:ascii="Arial" w:hAnsi="Arial" w:cs="Arial"/>
          <w:i/>
          <w:sz w:val="28"/>
          <w:szCs w:val="28"/>
          <w:lang w:val="es-MX"/>
        </w:rPr>
      </w:pPr>
      <w:r>
        <w:rPr>
          <w:rFonts w:ascii="Arial" w:hAnsi="Arial" w:cs="Arial"/>
          <w:i/>
          <w:sz w:val="28"/>
          <w:szCs w:val="28"/>
          <w:lang w:val="es-MX"/>
        </w:rPr>
        <w:t>Refiere que d</w:t>
      </w:r>
      <w:r w:rsidR="00733946" w:rsidRPr="00733946">
        <w:rPr>
          <w:rFonts w:ascii="Arial" w:hAnsi="Arial" w:cs="Arial"/>
          <w:i/>
          <w:sz w:val="28"/>
          <w:szCs w:val="28"/>
          <w:lang w:val="es-MX"/>
        </w:rPr>
        <w:t>e conformidad con el artículo 26, apartado B constitucional, y del artículo 52 de la Ley del Sistema Nacional de Información Estadística y Geográfica, el Instituto Nacional de Estadística y Geografía es un organismo con autonomía técnica y de gestión, personalidad jurídica y patrimonio propios, responsable de normar y coordinar el Sistema Nacional de Información Estadística y Geográfica (SNIEG) y cuenta con las facultades necesarias para regular la captación, procesamiento y publicación de la información que en dicho Sistema se genere y proveer a su observancia.</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De acuerdo con el artículo 56 de la </w:t>
      </w:r>
      <w:r w:rsidR="00797BB9" w:rsidRPr="00733946">
        <w:rPr>
          <w:rFonts w:ascii="Arial" w:hAnsi="Arial" w:cs="Arial"/>
          <w:i/>
          <w:sz w:val="28"/>
          <w:szCs w:val="28"/>
          <w:lang w:val="es-MX"/>
        </w:rPr>
        <w:t xml:space="preserve">Ley del Sistema Nacional de Información Estadística y Geográfica </w:t>
      </w:r>
      <w:r w:rsidRPr="00733946">
        <w:rPr>
          <w:rFonts w:ascii="Arial" w:hAnsi="Arial" w:cs="Arial"/>
          <w:i/>
          <w:sz w:val="28"/>
          <w:szCs w:val="28"/>
          <w:lang w:val="es-MX"/>
        </w:rPr>
        <w:t xml:space="preserve">señala que el </w:t>
      </w:r>
      <w:r w:rsidR="00797BB9">
        <w:rPr>
          <w:rFonts w:ascii="Arial" w:hAnsi="Arial" w:cs="Arial"/>
          <w:i/>
          <w:sz w:val="28"/>
          <w:szCs w:val="28"/>
          <w:lang w:val="es-MX"/>
        </w:rPr>
        <w:t xml:space="preserve">Instituto Nacional de Estadística y Geografía </w:t>
      </w:r>
      <w:r w:rsidRPr="00733946">
        <w:rPr>
          <w:rFonts w:ascii="Arial" w:hAnsi="Arial" w:cs="Arial"/>
          <w:i/>
          <w:sz w:val="28"/>
          <w:szCs w:val="28"/>
          <w:lang w:val="es-MX"/>
        </w:rPr>
        <w:t>establecerá en coordinación con las Unidades, un catálogo nacional de indicadores.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El artículo 58 del mismo ordenamiento indica que el I</w:t>
      </w:r>
      <w:r w:rsidR="00797BB9">
        <w:rPr>
          <w:rFonts w:ascii="Arial" w:hAnsi="Arial" w:cs="Arial"/>
          <w:i/>
          <w:sz w:val="28"/>
          <w:szCs w:val="28"/>
          <w:lang w:val="es-MX"/>
        </w:rPr>
        <w:t xml:space="preserve">nstituto </w:t>
      </w:r>
      <w:r w:rsidRPr="00733946">
        <w:rPr>
          <w:rFonts w:ascii="Arial" w:hAnsi="Arial" w:cs="Arial"/>
          <w:i/>
          <w:sz w:val="28"/>
          <w:szCs w:val="28"/>
          <w:lang w:val="es-MX"/>
        </w:rPr>
        <w:t xml:space="preserve">regulará, mediante la expedición de disposiciones de carácter </w:t>
      </w:r>
      <w:r w:rsidRPr="00733946">
        <w:rPr>
          <w:rFonts w:ascii="Arial" w:hAnsi="Arial" w:cs="Arial"/>
          <w:i/>
          <w:sz w:val="28"/>
          <w:szCs w:val="28"/>
          <w:lang w:val="es-MX"/>
        </w:rPr>
        <w:lastRenderedPageBreak/>
        <w:t>general, la captación, procesamiento y publicación de la Información, para el debido funcionamiento del SNIEG.</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Conforme al artículo 2, último párrafo de la </w:t>
      </w:r>
      <w:r w:rsidR="00797BB9" w:rsidRPr="00733946">
        <w:rPr>
          <w:rFonts w:ascii="Arial" w:hAnsi="Arial" w:cs="Arial"/>
          <w:i/>
          <w:sz w:val="28"/>
          <w:szCs w:val="28"/>
          <w:lang w:val="es-MX"/>
        </w:rPr>
        <w:t>Ley del Sistema Nacional de Información Estadística y Geográfica</w:t>
      </w:r>
      <w:r w:rsidRPr="00733946">
        <w:rPr>
          <w:rFonts w:ascii="Arial" w:hAnsi="Arial" w:cs="Arial"/>
          <w:i/>
          <w:sz w:val="28"/>
          <w:szCs w:val="28"/>
          <w:lang w:val="es-MX"/>
        </w:rPr>
        <w:t>, el I</w:t>
      </w:r>
      <w:r w:rsidR="00797BB9">
        <w:rPr>
          <w:rFonts w:ascii="Arial" w:hAnsi="Arial" w:cs="Arial"/>
          <w:i/>
          <w:sz w:val="28"/>
          <w:szCs w:val="28"/>
          <w:lang w:val="es-MX"/>
        </w:rPr>
        <w:t>nstituto</w:t>
      </w:r>
      <w:r w:rsidRPr="00733946">
        <w:rPr>
          <w:rFonts w:ascii="Arial" w:hAnsi="Arial" w:cs="Arial"/>
          <w:i/>
          <w:sz w:val="28"/>
          <w:szCs w:val="28"/>
          <w:lang w:val="es-MX"/>
        </w:rPr>
        <w:t xml:space="preserve">, al generar Información del SNIEG, se considera como Unidad del Estado, con atribuciones para desarrollar Actividades Estadísticas y Geográficas y con registros administrativos que permiten obtener </w:t>
      </w:r>
      <w:r w:rsidR="00797BB9">
        <w:rPr>
          <w:rFonts w:ascii="Arial" w:hAnsi="Arial" w:cs="Arial"/>
          <w:i/>
          <w:sz w:val="28"/>
          <w:szCs w:val="28"/>
          <w:lang w:val="es-MX"/>
        </w:rPr>
        <w:t>i</w:t>
      </w:r>
      <w:r w:rsidRPr="00733946">
        <w:rPr>
          <w:rFonts w:ascii="Arial" w:hAnsi="Arial" w:cs="Arial"/>
          <w:i/>
          <w:sz w:val="28"/>
          <w:szCs w:val="28"/>
          <w:lang w:val="es-MX"/>
        </w:rPr>
        <w:t xml:space="preserve">nformación de </w:t>
      </w:r>
      <w:r w:rsidR="00797BB9">
        <w:rPr>
          <w:rFonts w:ascii="Arial" w:hAnsi="Arial" w:cs="Arial"/>
          <w:i/>
          <w:sz w:val="28"/>
          <w:szCs w:val="28"/>
          <w:lang w:val="es-MX"/>
        </w:rPr>
        <w:t>i</w:t>
      </w:r>
      <w:r w:rsidRPr="00733946">
        <w:rPr>
          <w:rFonts w:ascii="Arial" w:hAnsi="Arial" w:cs="Arial"/>
          <w:i/>
          <w:sz w:val="28"/>
          <w:szCs w:val="28"/>
          <w:lang w:val="es-MX"/>
        </w:rPr>
        <w:t xml:space="preserve">nterés </w:t>
      </w:r>
      <w:r w:rsidR="00797BB9">
        <w:rPr>
          <w:rFonts w:ascii="Arial" w:hAnsi="Arial" w:cs="Arial"/>
          <w:i/>
          <w:sz w:val="28"/>
          <w:szCs w:val="28"/>
          <w:lang w:val="es-MX"/>
        </w:rPr>
        <w:t>n</w:t>
      </w:r>
      <w:r w:rsidRPr="00733946">
        <w:rPr>
          <w:rFonts w:ascii="Arial" w:hAnsi="Arial" w:cs="Arial"/>
          <w:i/>
          <w:sz w:val="28"/>
          <w:szCs w:val="28"/>
          <w:lang w:val="es-MX"/>
        </w:rPr>
        <w:t>acional.</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El I</w:t>
      </w:r>
      <w:r w:rsidR="00797BB9">
        <w:rPr>
          <w:rFonts w:ascii="Arial" w:hAnsi="Arial" w:cs="Arial"/>
          <w:i/>
          <w:sz w:val="28"/>
          <w:szCs w:val="28"/>
          <w:lang w:val="es-MX"/>
        </w:rPr>
        <w:t>nstituto</w:t>
      </w:r>
      <w:r w:rsidRPr="00733946">
        <w:rPr>
          <w:rFonts w:ascii="Arial" w:hAnsi="Arial" w:cs="Arial"/>
          <w:i/>
          <w:sz w:val="28"/>
          <w:szCs w:val="28"/>
          <w:lang w:val="es-MX"/>
        </w:rPr>
        <w:t xml:space="preserve"> tiene las siguientes facultades exclusivas establecidas en el artículo 59 de la LSNIEG, respecto a la siguiente Información de Interés Nacional:</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numPr>
          <w:ilvl w:val="0"/>
          <w:numId w:val="11"/>
        </w:numPr>
        <w:tabs>
          <w:tab w:val="left" w:pos="142"/>
          <w:tab w:val="left" w:pos="567"/>
          <w:tab w:val="left" w:pos="993"/>
        </w:tabs>
        <w:ind w:right="51"/>
        <w:jc w:val="both"/>
        <w:rPr>
          <w:rFonts w:ascii="Arial" w:hAnsi="Arial" w:cs="Arial"/>
          <w:i/>
          <w:sz w:val="28"/>
          <w:szCs w:val="28"/>
          <w:lang w:val="es-MX"/>
        </w:rPr>
      </w:pPr>
      <w:r w:rsidRPr="00733946">
        <w:rPr>
          <w:rFonts w:ascii="Arial" w:hAnsi="Arial" w:cs="Arial"/>
          <w:i/>
          <w:sz w:val="28"/>
          <w:szCs w:val="28"/>
          <w:lang w:val="es-MX"/>
        </w:rPr>
        <w:t>Realizar los censos nacionales;</w:t>
      </w:r>
    </w:p>
    <w:p w:rsidR="00733946" w:rsidRPr="00733946" w:rsidRDefault="00733946" w:rsidP="00D31D6B">
      <w:pPr>
        <w:pStyle w:val="Prrafodelista"/>
        <w:numPr>
          <w:ilvl w:val="0"/>
          <w:numId w:val="11"/>
        </w:numPr>
        <w:tabs>
          <w:tab w:val="left" w:pos="142"/>
          <w:tab w:val="left" w:pos="567"/>
          <w:tab w:val="left" w:pos="993"/>
        </w:tabs>
        <w:ind w:right="51"/>
        <w:jc w:val="both"/>
        <w:rPr>
          <w:rFonts w:ascii="Arial" w:hAnsi="Arial" w:cs="Arial"/>
          <w:i/>
          <w:sz w:val="28"/>
          <w:szCs w:val="28"/>
          <w:lang w:val="es-MX"/>
        </w:rPr>
      </w:pPr>
      <w:r w:rsidRPr="00733946">
        <w:rPr>
          <w:rFonts w:ascii="Arial" w:hAnsi="Arial" w:cs="Arial"/>
          <w:i/>
          <w:sz w:val="28"/>
          <w:szCs w:val="28"/>
          <w:lang w:val="es-MX"/>
        </w:rPr>
        <w:t>Integrar el sistema de cuentas nacionales; y</w:t>
      </w:r>
    </w:p>
    <w:p w:rsidR="00733946" w:rsidRPr="00733946" w:rsidRDefault="00733946" w:rsidP="00146821">
      <w:pPr>
        <w:pStyle w:val="Prrafodelista"/>
        <w:numPr>
          <w:ilvl w:val="0"/>
          <w:numId w:val="11"/>
        </w:numPr>
        <w:tabs>
          <w:tab w:val="left" w:pos="142"/>
          <w:tab w:val="left" w:pos="567"/>
          <w:tab w:val="left" w:pos="993"/>
        </w:tabs>
        <w:ind w:left="567" w:right="51" w:hanging="207"/>
        <w:jc w:val="both"/>
        <w:rPr>
          <w:rFonts w:ascii="Arial" w:hAnsi="Arial" w:cs="Arial"/>
          <w:i/>
          <w:sz w:val="28"/>
          <w:szCs w:val="28"/>
          <w:lang w:val="es-MX"/>
        </w:rPr>
      </w:pPr>
      <w:r w:rsidRPr="00733946">
        <w:rPr>
          <w:rFonts w:ascii="Arial" w:hAnsi="Arial" w:cs="Arial"/>
          <w:i/>
          <w:sz w:val="28"/>
          <w:szCs w:val="28"/>
          <w:lang w:val="es-MX"/>
        </w:rPr>
        <w:t>Elaborar los Índices Nacionales de Precios al Consumidor y al Productor.</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El artículo 59 último párrafo de la </w:t>
      </w:r>
      <w:r w:rsidR="00797BB9" w:rsidRPr="00733946">
        <w:rPr>
          <w:rFonts w:ascii="Arial" w:hAnsi="Arial" w:cs="Arial"/>
          <w:i/>
          <w:sz w:val="28"/>
          <w:szCs w:val="28"/>
          <w:lang w:val="es-MX"/>
        </w:rPr>
        <w:t xml:space="preserve">Ley del Sistema Nacional de Información Estadística y Geográfica </w:t>
      </w:r>
      <w:r w:rsidRPr="00733946">
        <w:rPr>
          <w:rFonts w:ascii="Arial" w:hAnsi="Arial" w:cs="Arial"/>
          <w:i/>
          <w:sz w:val="28"/>
          <w:szCs w:val="28"/>
          <w:lang w:val="es-MX"/>
        </w:rPr>
        <w:t>señala que el I</w:t>
      </w:r>
      <w:r w:rsidR="00797BB9">
        <w:rPr>
          <w:rFonts w:ascii="Arial" w:hAnsi="Arial" w:cs="Arial"/>
          <w:i/>
          <w:sz w:val="28"/>
          <w:szCs w:val="28"/>
          <w:lang w:val="es-MX"/>
        </w:rPr>
        <w:t>nstituto</w:t>
      </w:r>
      <w:r w:rsidRPr="00733946">
        <w:rPr>
          <w:rFonts w:ascii="Arial" w:hAnsi="Arial" w:cs="Arial"/>
          <w:i/>
          <w:sz w:val="28"/>
          <w:szCs w:val="28"/>
          <w:lang w:val="es-MX"/>
        </w:rPr>
        <w:t xml:space="preserve"> podrá producir cualquier otra Información de </w:t>
      </w:r>
      <w:r w:rsidR="00797BB9">
        <w:rPr>
          <w:rFonts w:ascii="Arial" w:hAnsi="Arial" w:cs="Arial"/>
          <w:i/>
          <w:sz w:val="28"/>
          <w:szCs w:val="28"/>
          <w:lang w:val="es-MX"/>
        </w:rPr>
        <w:t>i</w:t>
      </w:r>
      <w:r w:rsidRPr="00733946">
        <w:rPr>
          <w:rFonts w:ascii="Arial" w:hAnsi="Arial" w:cs="Arial"/>
          <w:i/>
          <w:sz w:val="28"/>
          <w:szCs w:val="28"/>
          <w:lang w:val="es-MX"/>
        </w:rPr>
        <w:t xml:space="preserve">nterés </w:t>
      </w:r>
      <w:r w:rsidR="00797BB9">
        <w:rPr>
          <w:rFonts w:ascii="Arial" w:hAnsi="Arial" w:cs="Arial"/>
          <w:i/>
          <w:sz w:val="28"/>
          <w:szCs w:val="28"/>
          <w:lang w:val="es-MX"/>
        </w:rPr>
        <w:t>n</w:t>
      </w:r>
      <w:r w:rsidRPr="00733946">
        <w:rPr>
          <w:rFonts w:ascii="Arial" w:hAnsi="Arial" w:cs="Arial"/>
          <w:i/>
          <w:sz w:val="28"/>
          <w:szCs w:val="28"/>
          <w:lang w:val="es-MX"/>
        </w:rPr>
        <w:t>acional cuando así lo determine la Junta de Gobierno, sujeto a la disponibilidad presupuestaria con la que cuente.</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En términos del artículo 88 </w:t>
      </w:r>
      <w:r w:rsidRPr="003C492A">
        <w:rPr>
          <w:rFonts w:ascii="Arial" w:hAnsi="Arial" w:cs="Arial"/>
          <w:i/>
          <w:sz w:val="28"/>
          <w:szCs w:val="28"/>
          <w:lang w:val="es-MX"/>
        </w:rPr>
        <w:t>de</w:t>
      </w:r>
      <w:r w:rsidR="003C492A" w:rsidRPr="003C492A">
        <w:rPr>
          <w:rFonts w:ascii="Arial" w:hAnsi="Arial" w:cs="Arial"/>
          <w:i/>
          <w:sz w:val="28"/>
          <w:szCs w:val="28"/>
          <w:lang w:val="es-MX"/>
        </w:rPr>
        <w:t xml:space="preserve"> </w:t>
      </w:r>
      <w:r w:rsidRPr="003C492A">
        <w:rPr>
          <w:rFonts w:ascii="Arial" w:hAnsi="Arial" w:cs="Arial"/>
          <w:i/>
          <w:sz w:val="28"/>
          <w:szCs w:val="28"/>
          <w:lang w:val="es-MX"/>
        </w:rPr>
        <w:t>l</w:t>
      </w:r>
      <w:r w:rsidR="003C492A" w:rsidRPr="003C492A">
        <w:rPr>
          <w:rFonts w:ascii="Arial" w:hAnsi="Arial" w:cs="Arial"/>
          <w:i/>
          <w:sz w:val="28"/>
          <w:szCs w:val="28"/>
          <w:lang w:val="es-MX"/>
        </w:rPr>
        <w:t>a</w:t>
      </w:r>
      <w:r w:rsidRPr="003C492A">
        <w:rPr>
          <w:rFonts w:ascii="Arial" w:hAnsi="Arial" w:cs="Arial"/>
          <w:i/>
          <w:sz w:val="28"/>
          <w:szCs w:val="28"/>
          <w:lang w:val="es-MX"/>
        </w:rPr>
        <w:t xml:space="preserve"> </w:t>
      </w:r>
      <w:r w:rsidR="00797BB9" w:rsidRPr="003C492A">
        <w:rPr>
          <w:rFonts w:ascii="Arial" w:hAnsi="Arial" w:cs="Arial"/>
          <w:i/>
          <w:sz w:val="28"/>
          <w:szCs w:val="28"/>
          <w:lang w:val="es-MX"/>
        </w:rPr>
        <w:t>Ley</w:t>
      </w:r>
      <w:r w:rsidR="00797BB9" w:rsidRPr="00733946">
        <w:rPr>
          <w:rFonts w:ascii="Arial" w:hAnsi="Arial" w:cs="Arial"/>
          <w:i/>
          <w:sz w:val="28"/>
          <w:szCs w:val="28"/>
          <w:lang w:val="es-MX"/>
        </w:rPr>
        <w:t xml:space="preserve"> del Sistema Nacional de Información Estadística y Geográfica</w:t>
      </w:r>
      <w:r w:rsidRPr="00733946">
        <w:rPr>
          <w:rFonts w:ascii="Arial" w:hAnsi="Arial" w:cs="Arial"/>
          <w:i/>
          <w:sz w:val="28"/>
          <w:szCs w:val="28"/>
          <w:lang w:val="es-MX"/>
        </w:rPr>
        <w:t>, el I</w:t>
      </w:r>
      <w:r w:rsidR="00797BB9">
        <w:rPr>
          <w:rFonts w:ascii="Arial" w:hAnsi="Arial" w:cs="Arial"/>
          <w:i/>
          <w:sz w:val="28"/>
          <w:szCs w:val="28"/>
          <w:lang w:val="es-MX"/>
        </w:rPr>
        <w:t>nstituto</w:t>
      </w:r>
      <w:r w:rsidRPr="00733946">
        <w:rPr>
          <w:rFonts w:ascii="Arial" w:hAnsi="Arial" w:cs="Arial"/>
          <w:i/>
          <w:sz w:val="28"/>
          <w:szCs w:val="28"/>
          <w:lang w:val="es-MX"/>
        </w:rPr>
        <w:t xml:space="preserve"> define la metodología para la generación de proyectos estadísticos, lo cual será aplicable a la captación, procesamiento y publicación de la información.</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En mérito de lo mencionado el I</w:t>
      </w:r>
      <w:r w:rsidR="00797BB9">
        <w:rPr>
          <w:rFonts w:ascii="Arial" w:hAnsi="Arial" w:cs="Arial"/>
          <w:i/>
          <w:sz w:val="28"/>
          <w:szCs w:val="28"/>
          <w:lang w:val="es-MX"/>
        </w:rPr>
        <w:t xml:space="preserve">nstituto </w:t>
      </w:r>
      <w:r w:rsidRPr="00733946">
        <w:rPr>
          <w:rFonts w:ascii="Arial" w:hAnsi="Arial" w:cs="Arial"/>
          <w:i/>
          <w:sz w:val="28"/>
          <w:szCs w:val="28"/>
          <w:lang w:val="es-MX"/>
        </w:rPr>
        <w:t xml:space="preserve">realiza los </w:t>
      </w:r>
      <w:r w:rsidR="00797BB9">
        <w:rPr>
          <w:rFonts w:ascii="Arial" w:hAnsi="Arial" w:cs="Arial"/>
          <w:i/>
          <w:sz w:val="28"/>
          <w:szCs w:val="28"/>
          <w:lang w:val="es-MX"/>
        </w:rPr>
        <w:t>c</w:t>
      </w:r>
      <w:r w:rsidRPr="00733946">
        <w:rPr>
          <w:rFonts w:ascii="Arial" w:hAnsi="Arial" w:cs="Arial"/>
          <w:i/>
          <w:sz w:val="28"/>
          <w:szCs w:val="28"/>
          <w:lang w:val="es-MX"/>
        </w:rPr>
        <w:t xml:space="preserve">ensos y </w:t>
      </w:r>
      <w:r w:rsidR="00797BB9">
        <w:rPr>
          <w:rFonts w:ascii="Arial" w:hAnsi="Arial" w:cs="Arial"/>
          <w:i/>
          <w:sz w:val="28"/>
          <w:szCs w:val="28"/>
          <w:lang w:val="es-MX"/>
        </w:rPr>
        <w:t>e</w:t>
      </w:r>
      <w:r w:rsidRPr="00733946">
        <w:rPr>
          <w:rFonts w:ascii="Arial" w:hAnsi="Arial" w:cs="Arial"/>
          <w:i/>
          <w:sz w:val="28"/>
          <w:szCs w:val="28"/>
          <w:lang w:val="es-MX"/>
        </w:rPr>
        <w:t xml:space="preserve">ncuestas </w:t>
      </w:r>
      <w:r w:rsidR="00797BB9">
        <w:rPr>
          <w:rFonts w:ascii="Arial" w:hAnsi="Arial" w:cs="Arial"/>
          <w:i/>
          <w:sz w:val="28"/>
          <w:szCs w:val="28"/>
          <w:lang w:val="es-MX"/>
        </w:rPr>
        <w:t>n</w:t>
      </w:r>
      <w:r w:rsidRPr="00733946">
        <w:rPr>
          <w:rFonts w:ascii="Arial" w:hAnsi="Arial" w:cs="Arial"/>
          <w:i/>
          <w:sz w:val="28"/>
          <w:szCs w:val="28"/>
          <w:lang w:val="es-MX"/>
        </w:rPr>
        <w:t>acionales, en cuya elaboración se cumplen los siguientes lineamientos básicos: la comparabilidad de la información en el tiempo y en el espacio; la adecuación conceptual de acuerdo con las necesidades de la información que el desarrollo social y económico imponga; y la comparabilidad internacional de la información que resulte de los censos mexicanos, atendiendo fundamentalmente a su periodicidad, con relación a la de otros países.</w:t>
      </w:r>
    </w:p>
    <w:p w:rsidR="00733946" w:rsidRPr="00733946" w:rsidRDefault="00733946" w:rsidP="00D31D6B">
      <w:pPr>
        <w:pStyle w:val="Prrafodelista"/>
        <w:tabs>
          <w:tab w:val="left" w:pos="142"/>
          <w:tab w:val="left" w:pos="567"/>
          <w:tab w:val="left" w:pos="993"/>
        </w:tabs>
        <w:ind w:left="567" w:right="51"/>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lastRenderedPageBreak/>
        <w:t>Siendo que el I</w:t>
      </w:r>
      <w:r w:rsidR="007009ED">
        <w:rPr>
          <w:rFonts w:ascii="Arial" w:hAnsi="Arial" w:cs="Arial"/>
          <w:i/>
          <w:sz w:val="28"/>
          <w:szCs w:val="28"/>
          <w:lang w:val="es-MX"/>
        </w:rPr>
        <w:t xml:space="preserve">nstituto </w:t>
      </w:r>
      <w:r w:rsidRPr="00733946">
        <w:rPr>
          <w:rFonts w:ascii="Arial" w:hAnsi="Arial" w:cs="Arial"/>
          <w:i/>
          <w:sz w:val="28"/>
          <w:szCs w:val="28"/>
          <w:lang w:val="es-MX"/>
        </w:rPr>
        <w:t>es quien tiene la facultad exclusiva de desarrollar y realizar los censos nacionales; el ejercicio de ésta y con apego al lineamiento básico consistente en la adecuación conceptual, de acuerdo con las necesidades de la información que el desarrollo social y económico imponga, configura a favor de este Instituto la facultad discrecional, bajo el parámetro objetivo del lineamiento referido, de decisión respecto a los temas cuya información se levantará y procesará en los censos nacionales.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E</w:t>
      </w:r>
      <w:r w:rsidR="007009ED">
        <w:rPr>
          <w:rFonts w:ascii="Arial" w:hAnsi="Arial" w:cs="Arial"/>
          <w:i/>
          <w:sz w:val="28"/>
          <w:szCs w:val="28"/>
          <w:lang w:val="es-MX"/>
        </w:rPr>
        <w:t>l</w:t>
      </w:r>
      <w:r w:rsidRPr="00733946">
        <w:rPr>
          <w:rFonts w:ascii="Arial" w:hAnsi="Arial" w:cs="Arial"/>
          <w:i/>
          <w:sz w:val="28"/>
          <w:szCs w:val="28"/>
          <w:lang w:val="es-MX"/>
        </w:rPr>
        <w:t xml:space="preserve"> Instituto, en el marco de sus atribuciones constitucionales, genera los Censos de Población y Vivienda, los cuales constituyen la fuente de información estadística más completa sobre la cual se apoya el conocimiento de la realidad nacional, pues responde a los cuestionamientos sobre ¿cuántos somos? ¿</w:t>
      </w:r>
      <w:proofErr w:type="gramStart"/>
      <w:r w:rsidRPr="00733946">
        <w:rPr>
          <w:rFonts w:ascii="Arial" w:hAnsi="Arial" w:cs="Arial"/>
          <w:i/>
          <w:sz w:val="28"/>
          <w:szCs w:val="28"/>
          <w:lang w:val="es-MX"/>
        </w:rPr>
        <w:t>cómo</w:t>
      </w:r>
      <w:proofErr w:type="gramEnd"/>
      <w:r w:rsidRPr="00733946">
        <w:rPr>
          <w:rFonts w:ascii="Arial" w:hAnsi="Arial" w:cs="Arial"/>
          <w:i/>
          <w:sz w:val="28"/>
          <w:szCs w:val="28"/>
          <w:lang w:val="es-MX"/>
        </w:rPr>
        <w:t xml:space="preserve"> somos? y ¿dónde y cómo vivimos?, lo cual, permite a los diversos sectores sociales identificar el rezago social, los grupos vulnerables; las necesidades de la población en materia de vivienda, educación, salud, servicios de agua potable, electricidad y drenaje, entre otras, y, a partir de ello, elaborar planes y programas que tiendan a mejorar las condiciones de vida de los habitantes.</w:t>
      </w:r>
    </w:p>
    <w:p w:rsidR="00733946" w:rsidRPr="00733946" w:rsidRDefault="009301AF" w:rsidP="009301AF">
      <w:pPr>
        <w:pStyle w:val="Prrafodelista"/>
        <w:tabs>
          <w:tab w:val="left" w:pos="142"/>
          <w:tab w:val="left" w:pos="567"/>
          <w:tab w:val="left" w:pos="6862"/>
        </w:tabs>
        <w:ind w:left="567" w:right="51"/>
        <w:jc w:val="both"/>
        <w:rPr>
          <w:rFonts w:ascii="Arial" w:hAnsi="Arial" w:cs="Arial"/>
          <w:i/>
          <w:sz w:val="28"/>
          <w:szCs w:val="28"/>
          <w:lang w:val="es-MX"/>
        </w:rPr>
      </w:pPr>
      <w:r>
        <w:rPr>
          <w:rFonts w:ascii="Arial" w:hAnsi="Arial" w:cs="Arial"/>
          <w:i/>
          <w:sz w:val="28"/>
          <w:szCs w:val="28"/>
          <w:lang w:val="es-MX"/>
        </w:rPr>
        <w:tab/>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 los diferentes órdenes de gobierno e instituciones se les brinda insumos básicos para la planeación, programación, toma de decisiones, seguimiento y evaluación de los planes y programas que elaboran</w:t>
      </w:r>
      <w:r w:rsidR="007009ED">
        <w:rPr>
          <w:rFonts w:ascii="Arial" w:hAnsi="Arial" w:cs="Arial"/>
          <w:i/>
          <w:sz w:val="28"/>
          <w:szCs w:val="28"/>
          <w:lang w:val="es-MX"/>
        </w:rPr>
        <w:t xml:space="preserve"> </w:t>
      </w:r>
      <w:r w:rsidRPr="00733946">
        <w:rPr>
          <w:rFonts w:ascii="Arial" w:hAnsi="Arial" w:cs="Arial"/>
          <w:i/>
          <w:sz w:val="28"/>
          <w:szCs w:val="28"/>
          <w:lang w:val="es-MX"/>
        </w:rPr>
        <w:t>y</w:t>
      </w:r>
      <w:r w:rsidR="007009ED">
        <w:rPr>
          <w:rFonts w:ascii="Arial" w:hAnsi="Arial" w:cs="Arial"/>
          <w:i/>
          <w:sz w:val="28"/>
          <w:szCs w:val="28"/>
          <w:lang w:val="es-MX"/>
        </w:rPr>
        <w:t>,</w:t>
      </w:r>
      <w:r w:rsidRPr="00733946">
        <w:rPr>
          <w:rFonts w:ascii="Arial" w:hAnsi="Arial" w:cs="Arial"/>
          <w:i/>
          <w:sz w:val="28"/>
          <w:szCs w:val="28"/>
          <w:lang w:val="es-MX"/>
        </w:rPr>
        <w:t xml:space="preserve"> por su puesto</w:t>
      </w:r>
      <w:r w:rsidR="007009ED">
        <w:rPr>
          <w:rFonts w:ascii="Arial" w:hAnsi="Arial" w:cs="Arial"/>
          <w:i/>
          <w:sz w:val="28"/>
          <w:szCs w:val="28"/>
          <w:lang w:val="es-MX"/>
        </w:rPr>
        <w:t>,</w:t>
      </w:r>
      <w:r w:rsidRPr="00733946">
        <w:rPr>
          <w:rFonts w:ascii="Arial" w:hAnsi="Arial" w:cs="Arial"/>
          <w:i/>
          <w:sz w:val="28"/>
          <w:szCs w:val="28"/>
          <w:lang w:val="es-MX"/>
        </w:rPr>
        <w:t xml:space="preserve"> </w:t>
      </w:r>
      <w:r w:rsidRPr="007009ED">
        <w:rPr>
          <w:rFonts w:ascii="Arial" w:hAnsi="Arial" w:cs="Arial"/>
          <w:b/>
          <w:i/>
          <w:sz w:val="28"/>
          <w:szCs w:val="28"/>
          <w:u w:val="single"/>
          <w:lang w:val="es-MX"/>
        </w:rPr>
        <w:t>para coadyuvar al desarrollo nacional y para la generación e implementación de políticas públicas</w:t>
      </w:r>
      <w:r w:rsidRPr="00733946">
        <w:rPr>
          <w:rFonts w:ascii="Arial" w:hAnsi="Arial" w:cs="Arial"/>
          <w:i/>
          <w:sz w:val="28"/>
          <w:szCs w:val="28"/>
          <w:lang w:val="es-MX"/>
        </w:rPr>
        <w:t>.</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Los objetivos primordiales de todo censo consisten en contar a la población residente del país, actualizar la información sobre sus principales características demográficas y socioeconómicas, e identificar su distribución en el territorio nacional; así como efectuar los inventarios de las viviendas en la República Mexicana al tiempo que las obligaciones y atribuciones de este Instituto son generar información estadística a partir de los indicadores establecidos, cumpliendo a la normatividad y recomendaciones internacionales derivadas de los tratados en que México sea parte.</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lastRenderedPageBreak/>
        <w:t>Aunado a lo anterior, e</w:t>
      </w:r>
      <w:r w:rsidR="007009ED">
        <w:rPr>
          <w:rFonts w:ascii="Arial" w:hAnsi="Arial" w:cs="Arial"/>
          <w:i/>
          <w:sz w:val="28"/>
          <w:szCs w:val="28"/>
          <w:lang w:val="es-MX"/>
        </w:rPr>
        <w:t>l</w:t>
      </w:r>
      <w:r w:rsidRPr="00733946">
        <w:rPr>
          <w:rFonts w:ascii="Arial" w:hAnsi="Arial" w:cs="Arial"/>
          <w:i/>
          <w:sz w:val="28"/>
          <w:szCs w:val="28"/>
          <w:lang w:val="es-MX"/>
        </w:rPr>
        <w:t xml:space="preserve"> Instituto ha elaborado los conteos 1995 y 2005 y la Encuesta </w:t>
      </w:r>
      <w:proofErr w:type="spellStart"/>
      <w:r w:rsidRPr="00733946">
        <w:rPr>
          <w:rFonts w:ascii="Arial" w:hAnsi="Arial" w:cs="Arial"/>
          <w:i/>
          <w:sz w:val="28"/>
          <w:szCs w:val="28"/>
          <w:lang w:val="es-MX"/>
        </w:rPr>
        <w:t>lntercensal</w:t>
      </w:r>
      <w:proofErr w:type="spellEnd"/>
      <w:r w:rsidRPr="00733946">
        <w:rPr>
          <w:rFonts w:ascii="Arial" w:hAnsi="Arial" w:cs="Arial"/>
          <w:i/>
          <w:sz w:val="28"/>
          <w:szCs w:val="28"/>
          <w:lang w:val="es-MX"/>
        </w:rPr>
        <w:t xml:space="preserve"> 2015, con la finalidad de actualizar la información sociode</w:t>
      </w:r>
      <w:r w:rsidR="007009ED">
        <w:rPr>
          <w:rFonts w:ascii="Arial" w:hAnsi="Arial" w:cs="Arial"/>
          <w:i/>
          <w:sz w:val="28"/>
          <w:szCs w:val="28"/>
          <w:lang w:val="es-MX"/>
        </w:rPr>
        <w:t>mográfica a la mitad de los perí</w:t>
      </w:r>
      <w:r w:rsidRPr="00733946">
        <w:rPr>
          <w:rFonts w:ascii="Arial" w:hAnsi="Arial" w:cs="Arial"/>
          <w:i/>
          <w:sz w:val="28"/>
          <w:szCs w:val="28"/>
          <w:lang w:val="es-MX"/>
        </w:rPr>
        <w:t>odos comprendidos entre los Censo de Población y Vivienda 1990, 2000, 2010 y 2020. Aborda temas presentes sociodemográficos relacionados, entre otros temas, con la vivienda y guarda comparabilidad con los censos nacionales de población y vivienda.</w:t>
      </w:r>
    </w:p>
    <w:p w:rsidR="007009ED" w:rsidRDefault="007009ED"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Además, con fundamento en el artículo 56 de la </w:t>
      </w:r>
      <w:r w:rsidR="007009ED" w:rsidRPr="00733946">
        <w:rPr>
          <w:rFonts w:ascii="Arial" w:hAnsi="Arial" w:cs="Arial"/>
          <w:i/>
          <w:sz w:val="28"/>
          <w:szCs w:val="28"/>
          <w:lang w:val="es-MX"/>
        </w:rPr>
        <w:t>Ley del Sistema Nacional de Información Estadística y Geográfica</w:t>
      </w:r>
      <w:r w:rsidRPr="00733946">
        <w:rPr>
          <w:rFonts w:ascii="Arial" w:hAnsi="Arial" w:cs="Arial"/>
          <w:i/>
          <w:sz w:val="28"/>
          <w:szCs w:val="28"/>
          <w:lang w:val="es-MX"/>
        </w:rPr>
        <w:t>, el Instituto Nacional de Estadística y Geografía establecerá en coordinación con las Unidades del Estado integrantes del SNIEG, el Catálogo Nacional de Indicadores, el cual actualmente está integrado por 312 indicadores clave, de los cuales 106 son del Tema Demográfico y Social, de los cuales a su vez 10 son del Subtema Calidad de vida y seguridad social, clasificados en 2 grupos: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 Condiciones de las viviendas y</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b) Pobreza y marginación.</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En adición, dentro de los censos nacionales de gobierno, el tema de asentamientos urbanos irregulares se capta a través de los siguientes proyectos estadísticos, mismos que desarrollan las variables correspondientes: Censo Nacional de Gobiernos Municipales y Delegacionales (CNGMD) 2017 y Censo Nacional de Gobierno, Seguridad Pública y Sistema Penitenciario Estatales (CNGSPSPE) 2018.</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Así mismo, es de importancia señalar que el Instituto Nacional de Estadística y Geografía, en conjunto con la Coordinación de Estrategia Digital Nacional de la Presidencia de la República, desarrollaron un Sistema de Información de los Objetivos de Desarrollo Sostenible (SIODS), el cual pone a disposición de los usuarios la información sobre el avance en el seguimiento de la Agenda 2030 para el Desarrollo Sostenible, la cual México adoptó como un compromiso de Estado.</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lastRenderedPageBreak/>
        <w:t>Los datos mostrados en el SIODS, tienen carácter oficial y, por lo tanto, sirven para el diseño de las políticas públicas, así como para los reportes internacionales que rinda el país.</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Ahora bien, entre los indicadores que contemplan los objetivos del desarrollo sostenible, se encuentran:</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numPr>
          <w:ilvl w:val="0"/>
          <w:numId w:val="10"/>
        </w:numPr>
        <w:tabs>
          <w:tab w:val="left" w:pos="142"/>
          <w:tab w:val="left" w:pos="567"/>
          <w:tab w:val="left" w:pos="993"/>
        </w:tabs>
        <w:ind w:right="51"/>
        <w:jc w:val="both"/>
        <w:rPr>
          <w:rFonts w:ascii="Arial" w:hAnsi="Arial" w:cs="Arial"/>
          <w:i/>
          <w:sz w:val="28"/>
          <w:szCs w:val="28"/>
          <w:lang w:val="es-MX"/>
        </w:rPr>
      </w:pPr>
      <w:r w:rsidRPr="00733946">
        <w:rPr>
          <w:rFonts w:ascii="Arial" w:hAnsi="Arial" w:cs="Arial"/>
          <w:i/>
          <w:sz w:val="28"/>
          <w:szCs w:val="28"/>
          <w:lang w:val="es-MX"/>
        </w:rPr>
        <w:t>Poner fin a la pobreza en todas sus formas y en todo el mundo</w:t>
      </w:r>
    </w:p>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p>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p>
    <w:tbl>
      <w:tblPr>
        <w:tblStyle w:val="Tablaconcuadrcula"/>
        <w:tblW w:w="0" w:type="auto"/>
        <w:tblInd w:w="421" w:type="dxa"/>
        <w:tblLook w:val="04A0" w:firstRow="1" w:lastRow="0" w:firstColumn="1" w:lastColumn="0" w:noHBand="0" w:noVBand="1"/>
      </w:tblPr>
      <w:tblGrid>
        <w:gridCol w:w="1317"/>
        <w:gridCol w:w="1317"/>
        <w:gridCol w:w="5208"/>
      </w:tblGrid>
      <w:tr w:rsidR="00733946" w:rsidRPr="00733946" w:rsidTr="00D31D6B">
        <w:trPr>
          <w:trHeight w:val="1276"/>
        </w:trPr>
        <w:tc>
          <w:tcPr>
            <w:tcW w:w="896"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1.1</w:t>
            </w: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1.1.1</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Proporción de la población que vive por debajo del umbral internacional de la pobreza, desglosada por sexo, edad, situación laboral y ubicación geográfica (urbana o rural) G</w:t>
            </w:r>
          </w:p>
        </w:tc>
      </w:tr>
      <w:tr w:rsidR="00733946" w:rsidRPr="00733946" w:rsidTr="00D31D6B">
        <w:trPr>
          <w:trHeight w:val="479"/>
        </w:trPr>
        <w:tc>
          <w:tcPr>
            <w:tcW w:w="896" w:type="dxa"/>
            <w:vMerge w:val="restart"/>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1.2</w:t>
            </w: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1.2.1</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Proporción de la población que vive por debajo del umbral nacional de la pobreza, desglosada por sexo y edad  G E</w:t>
            </w:r>
          </w:p>
        </w:tc>
      </w:tr>
      <w:tr w:rsidR="00733946" w:rsidRPr="00733946" w:rsidTr="00D31D6B">
        <w:trPr>
          <w:trHeight w:val="557"/>
        </w:trPr>
        <w:tc>
          <w:tcPr>
            <w:tcW w:w="896" w:type="dxa"/>
            <w:vMerge/>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1.2.2</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Proporción de hombres, mujeres y niños de todas las edades que viven en la pobreza en todas sus dimensiones, con arreglo a las definiciones nacionales G E</w:t>
            </w:r>
          </w:p>
        </w:tc>
      </w:tr>
      <w:tr w:rsidR="00733946" w:rsidRPr="00733946" w:rsidTr="00D31D6B">
        <w:trPr>
          <w:trHeight w:val="552"/>
        </w:trPr>
        <w:tc>
          <w:tcPr>
            <w:tcW w:w="896" w:type="dxa"/>
            <w:vMerge w:val="restart"/>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1.5</w:t>
            </w: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1.5.1</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Número de personas muertas, desaparecidas y afectadas</w:t>
            </w:r>
          </w:p>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directamente atribuido a desastres por cada 100 000 habitantes G</w:t>
            </w:r>
          </w:p>
        </w:tc>
      </w:tr>
      <w:tr w:rsidR="00733946" w:rsidRPr="00733946" w:rsidTr="00D31D6B">
        <w:trPr>
          <w:trHeight w:val="701"/>
        </w:trPr>
        <w:tc>
          <w:tcPr>
            <w:tcW w:w="896" w:type="dxa"/>
            <w:vMerge/>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1.5.5</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Pérdidas económicas directas atribuidas a los desastres en relación con el producto interno bruto (PIB) nacional N</w:t>
            </w:r>
          </w:p>
        </w:tc>
      </w:tr>
      <w:tr w:rsidR="00733946" w:rsidRPr="00733946" w:rsidTr="00D31D6B">
        <w:trPr>
          <w:trHeight w:val="697"/>
        </w:trPr>
        <w:tc>
          <w:tcPr>
            <w:tcW w:w="896"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1.a</w:t>
            </w:r>
          </w:p>
        </w:tc>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1.a.2</w:t>
            </w:r>
          </w:p>
        </w:tc>
        <w:tc>
          <w:tcPr>
            <w:tcW w:w="6196" w:type="dxa"/>
          </w:tcPr>
          <w:p w:rsidR="00733946" w:rsidRPr="007009ED" w:rsidRDefault="00733946" w:rsidP="00D31D6B">
            <w:pPr>
              <w:pStyle w:val="Prrafodelista"/>
              <w:tabs>
                <w:tab w:val="left" w:pos="88"/>
                <w:tab w:val="left" w:pos="142"/>
                <w:tab w:val="left" w:pos="993"/>
              </w:tabs>
              <w:ind w:left="230" w:right="80"/>
              <w:jc w:val="both"/>
              <w:rPr>
                <w:rFonts w:ascii="Arial" w:hAnsi="Arial" w:cs="Arial"/>
                <w:i/>
                <w:sz w:val="24"/>
                <w:szCs w:val="24"/>
                <w:lang w:val="es-MX"/>
              </w:rPr>
            </w:pPr>
            <w:r w:rsidRPr="007009ED">
              <w:rPr>
                <w:rFonts w:ascii="Arial" w:hAnsi="Arial" w:cs="Arial"/>
                <w:i/>
                <w:sz w:val="24"/>
                <w:szCs w:val="24"/>
                <w:lang w:val="es-MX"/>
              </w:rPr>
              <w:t xml:space="preserve">Proporción del gasto público total en servicios esenciales (educación, salud y protección social) G </w:t>
            </w:r>
          </w:p>
        </w:tc>
      </w:tr>
    </w:tbl>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p>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r w:rsidRPr="00733946">
        <w:rPr>
          <w:rFonts w:ascii="Arial" w:hAnsi="Arial" w:cs="Arial"/>
          <w:i/>
          <w:sz w:val="28"/>
          <w:szCs w:val="28"/>
          <w:lang w:val="es-MX"/>
        </w:rPr>
        <w:t xml:space="preserve">2. Lograr que las ciudades y los asentamientos humanos sean inclusivos, seguros, </w:t>
      </w:r>
      <w:proofErr w:type="spellStart"/>
      <w:r w:rsidRPr="00733946">
        <w:rPr>
          <w:rFonts w:ascii="Arial" w:hAnsi="Arial" w:cs="Arial"/>
          <w:i/>
          <w:sz w:val="28"/>
          <w:szCs w:val="28"/>
          <w:lang w:val="es-MX"/>
        </w:rPr>
        <w:t>resilientes</w:t>
      </w:r>
      <w:proofErr w:type="spellEnd"/>
      <w:r w:rsidRPr="00733946">
        <w:rPr>
          <w:rFonts w:ascii="Arial" w:hAnsi="Arial" w:cs="Arial"/>
          <w:i/>
          <w:sz w:val="28"/>
          <w:szCs w:val="28"/>
          <w:lang w:val="es-MX"/>
        </w:rPr>
        <w:t xml:space="preserve"> y sostenibles.</w:t>
      </w:r>
    </w:p>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p>
    <w:tbl>
      <w:tblPr>
        <w:tblStyle w:val="Tablaconcuadrcula"/>
        <w:tblW w:w="8363" w:type="dxa"/>
        <w:tblInd w:w="421" w:type="dxa"/>
        <w:tblLook w:val="04A0" w:firstRow="1" w:lastRow="0" w:firstColumn="1" w:lastColumn="0" w:noHBand="0" w:noVBand="1"/>
      </w:tblPr>
      <w:tblGrid>
        <w:gridCol w:w="1317"/>
        <w:gridCol w:w="1451"/>
        <w:gridCol w:w="5595"/>
      </w:tblGrid>
      <w:tr w:rsidR="00733946" w:rsidRPr="00733946" w:rsidTr="00D31D6B">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1.1.1</w:t>
            </w:r>
          </w:p>
        </w:tc>
        <w:tc>
          <w:tcPr>
            <w:tcW w:w="1451"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11.1.3</w:t>
            </w:r>
          </w:p>
        </w:tc>
        <w:tc>
          <w:tcPr>
            <w:tcW w:w="5595" w:type="dxa"/>
          </w:tcPr>
          <w:p w:rsidR="00733946" w:rsidRPr="007009ED" w:rsidRDefault="00733946" w:rsidP="00D31D6B">
            <w:pPr>
              <w:pStyle w:val="Prrafodelista"/>
              <w:tabs>
                <w:tab w:val="left" w:pos="142"/>
                <w:tab w:val="left" w:pos="238"/>
                <w:tab w:val="left" w:pos="993"/>
              </w:tabs>
              <w:ind w:left="238" w:right="34"/>
              <w:jc w:val="both"/>
              <w:rPr>
                <w:rFonts w:ascii="Arial" w:hAnsi="Arial" w:cs="Arial"/>
                <w:i/>
                <w:sz w:val="24"/>
                <w:szCs w:val="24"/>
                <w:lang w:val="es-MX"/>
              </w:rPr>
            </w:pPr>
            <w:r w:rsidRPr="007009ED">
              <w:rPr>
                <w:rFonts w:ascii="Arial" w:hAnsi="Arial" w:cs="Arial"/>
                <w:i/>
                <w:sz w:val="24"/>
                <w:szCs w:val="24"/>
                <w:lang w:val="es-MX"/>
              </w:rPr>
              <w:t>Proporción de la población urbana que habita en viviendas precarias NEM</w:t>
            </w:r>
          </w:p>
        </w:tc>
      </w:tr>
      <w:tr w:rsidR="00733946" w:rsidRPr="00733946" w:rsidTr="00D31D6B">
        <w:tc>
          <w:tcPr>
            <w:tcW w:w="1317"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11.4</w:t>
            </w:r>
          </w:p>
        </w:tc>
        <w:tc>
          <w:tcPr>
            <w:tcW w:w="1451"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11.4.2</w:t>
            </w:r>
          </w:p>
        </w:tc>
        <w:tc>
          <w:tcPr>
            <w:tcW w:w="5595" w:type="dxa"/>
          </w:tcPr>
          <w:p w:rsidR="00733946" w:rsidRPr="007009ED" w:rsidRDefault="00733946" w:rsidP="00D31D6B">
            <w:pPr>
              <w:pStyle w:val="Prrafodelista"/>
              <w:tabs>
                <w:tab w:val="left" w:pos="142"/>
                <w:tab w:val="left" w:pos="238"/>
                <w:tab w:val="left" w:pos="993"/>
              </w:tabs>
              <w:ind w:left="238" w:right="34"/>
              <w:jc w:val="both"/>
              <w:rPr>
                <w:rFonts w:ascii="Arial" w:hAnsi="Arial" w:cs="Arial"/>
                <w:i/>
                <w:sz w:val="24"/>
                <w:szCs w:val="24"/>
                <w:lang w:val="es-MX"/>
              </w:rPr>
            </w:pPr>
            <w:r w:rsidRPr="007009ED">
              <w:rPr>
                <w:rFonts w:ascii="Arial" w:hAnsi="Arial" w:cs="Arial"/>
                <w:i/>
                <w:sz w:val="24"/>
                <w:szCs w:val="24"/>
                <w:lang w:val="es-MX"/>
              </w:rPr>
              <w:t>Total de gasto público per cápita en la preservación, protección y conservación de todo el patrimonio natural, desglosado por nivel de gobierno (nacional, regional, local y municipal), tipo de gastos (gastos de funcionamiento e inversiones) N</w:t>
            </w:r>
          </w:p>
        </w:tc>
      </w:tr>
      <w:tr w:rsidR="00733946" w:rsidRPr="00733946" w:rsidTr="00D31D6B">
        <w:trPr>
          <w:trHeight w:val="479"/>
        </w:trPr>
        <w:tc>
          <w:tcPr>
            <w:tcW w:w="1317" w:type="dxa"/>
            <w:vMerge w:val="restart"/>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Meta 11.5</w:t>
            </w:r>
          </w:p>
        </w:tc>
        <w:tc>
          <w:tcPr>
            <w:tcW w:w="1451"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11.5.1</w:t>
            </w:r>
          </w:p>
        </w:tc>
        <w:tc>
          <w:tcPr>
            <w:tcW w:w="5595" w:type="dxa"/>
          </w:tcPr>
          <w:p w:rsidR="00733946" w:rsidRPr="007009ED" w:rsidRDefault="00733946" w:rsidP="00D31D6B">
            <w:pPr>
              <w:pStyle w:val="Prrafodelista"/>
              <w:tabs>
                <w:tab w:val="left" w:pos="142"/>
                <w:tab w:val="left" w:pos="238"/>
                <w:tab w:val="left" w:pos="993"/>
              </w:tabs>
              <w:ind w:left="238" w:right="34"/>
              <w:jc w:val="both"/>
              <w:rPr>
                <w:rFonts w:ascii="Arial" w:hAnsi="Arial" w:cs="Arial"/>
                <w:i/>
                <w:sz w:val="24"/>
                <w:szCs w:val="24"/>
                <w:lang w:val="es-MX"/>
              </w:rPr>
            </w:pPr>
            <w:r w:rsidRPr="007009ED">
              <w:rPr>
                <w:rFonts w:ascii="Arial" w:hAnsi="Arial" w:cs="Arial"/>
                <w:i/>
                <w:sz w:val="24"/>
                <w:szCs w:val="24"/>
                <w:lang w:val="es-MX"/>
              </w:rPr>
              <w:t>Número de personas muertas, desaparecidas y afectadas directamente atribuido a desastres por cada 100 000 habitantes G</w:t>
            </w:r>
          </w:p>
        </w:tc>
      </w:tr>
      <w:tr w:rsidR="00733946" w:rsidRPr="00733946" w:rsidTr="00D31D6B">
        <w:trPr>
          <w:trHeight w:val="557"/>
        </w:trPr>
        <w:tc>
          <w:tcPr>
            <w:tcW w:w="1317" w:type="dxa"/>
            <w:vMerge/>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p>
        </w:tc>
        <w:tc>
          <w:tcPr>
            <w:tcW w:w="1451" w:type="dxa"/>
          </w:tcPr>
          <w:p w:rsidR="00733946" w:rsidRPr="007009ED" w:rsidRDefault="00733946" w:rsidP="00733946">
            <w:pPr>
              <w:pStyle w:val="Prrafodelista"/>
              <w:tabs>
                <w:tab w:val="left" w:pos="142"/>
                <w:tab w:val="left" w:pos="567"/>
                <w:tab w:val="left" w:pos="993"/>
              </w:tabs>
              <w:ind w:left="567" w:right="-170"/>
              <w:jc w:val="both"/>
              <w:rPr>
                <w:rFonts w:ascii="Arial" w:hAnsi="Arial" w:cs="Arial"/>
                <w:i/>
                <w:sz w:val="24"/>
                <w:szCs w:val="24"/>
                <w:lang w:val="es-MX"/>
              </w:rPr>
            </w:pPr>
            <w:r w:rsidRPr="007009ED">
              <w:rPr>
                <w:rFonts w:ascii="Arial" w:hAnsi="Arial" w:cs="Arial"/>
                <w:i/>
                <w:sz w:val="24"/>
                <w:szCs w:val="24"/>
                <w:lang w:val="es-MX"/>
              </w:rPr>
              <w:t>11.5.3</w:t>
            </w:r>
          </w:p>
        </w:tc>
        <w:tc>
          <w:tcPr>
            <w:tcW w:w="5595" w:type="dxa"/>
          </w:tcPr>
          <w:p w:rsidR="00733946" w:rsidRPr="007009ED" w:rsidRDefault="00733946" w:rsidP="00D31D6B">
            <w:pPr>
              <w:pStyle w:val="Prrafodelista"/>
              <w:tabs>
                <w:tab w:val="left" w:pos="142"/>
                <w:tab w:val="left" w:pos="238"/>
                <w:tab w:val="left" w:pos="993"/>
              </w:tabs>
              <w:ind w:left="238" w:right="34"/>
              <w:jc w:val="both"/>
              <w:rPr>
                <w:rFonts w:ascii="Arial" w:hAnsi="Arial" w:cs="Arial"/>
                <w:i/>
                <w:sz w:val="24"/>
                <w:szCs w:val="24"/>
                <w:lang w:val="es-MX"/>
              </w:rPr>
            </w:pPr>
            <w:r w:rsidRPr="007009ED">
              <w:rPr>
                <w:rFonts w:ascii="Arial" w:hAnsi="Arial" w:cs="Arial"/>
                <w:i/>
                <w:sz w:val="24"/>
                <w:szCs w:val="24"/>
                <w:lang w:val="es-MX"/>
              </w:rPr>
              <w:t>Pérdidas económicas directas atribuidas a los desastres en relación con el producto interno bruto (PIB) nacional N</w:t>
            </w:r>
          </w:p>
        </w:tc>
      </w:tr>
    </w:tbl>
    <w:p w:rsidR="00733946" w:rsidRPr="00733946" w:rsidRDefault="00733946" w:rsidP="00733946">
      <w:pPr>
        <w:pStyle w:val="Prrafodelista"/>
        <w:tabs>
          <w:tab w:val="left" w:pos="142"/>
          <w:tab w:val="left" w:pos="567"/>
          <w:tab w:val="left" w:pos="993"/>
        </w:tabs>
        <w:ind w:left="567" w:right="-170"/>
        <w:jc w:val="both"/>
        <w:rPr>
          <w:rFonts w:ascii="Arial" w:hAnsi="Arial" w:cs="Arial"/>
          <w:i/>
          <w:sz w:val="28"/>
          <w:szCs w:val="28"/>
          <w:lang w:val="es-MX"/>
        </w:rPr>
      </w:pPr>
    </w:p>
    <w:p w:rsid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 xml:space="preserve">En esa tesitura, </w:t>
      </w:r>
      <w:r w:rsidR="007009ED">
        <w:rPr>
          <w:rFonts w:ascii="Arial" w:hAnsi="Arial" w:cs="Arial"/>
          <w:i/>
          <w:sz w:val="28"/>
          <w:szCs w:val="28"/>
          <w:lang w:val="es-MX"/>
        </w:rPr>
        <w:t>el</w:t>
      </w:r>
      <w:r w:rsidRPr="00733946">
        <w:rPr>
          <w:rFonts w:ascii="Arial" w:hAnsi="Arial" w:cs="Arial"/>
          <w:i/>
          <w:sz w:val="28"/>
          <w:szCs w:val="28"/>
          <w:lang w:val="es-MX"/>
        </w:rPr>
        <w:t xml:space="preserve"> Instituto ha generado y difundido información estadística de la totalidad de asentamientos humanos en el territorio nacional, la cual permite identificar su ubicación, así como características de la población que en ellos habitan y la información relacionada con el acceso a servicios básicos, por lo que se tiene la certeza de que la información estadística relativa a los asentamientos informales, se encuentra incluida en cada uno de los cinco proyectos arriba mencionados:</w:t>
      </w:r>
    </w:p>
    <w:p w:rsidR="007009ED" w:rsidRPr="00733946" w:rsidRDefault="007009ED"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a) Censos de Población y Vivienda;</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F84253">
        <w:rPr>
          <w:rFonts w:ascii="Arial" w:hAnsi="Arial" w:cs="Arial"/>
          <w:bCs/>
          <w:i/>
          <w:sz w:val="28"/>
          <w:szCs w:val="28"/>
          <w:lang w:val="es-MX"/>
        </w:rPr>
        <w:t xml:space="preserve">b) </w:t>
      </w:r>
      <w:r w:rsidRPr="00F84253">
        <w:rPr>
          <w:rFonts w:ascii="Arial" w:hAnsi="Arial" w:cs="Arial"/>
          <w:i/>
          <w:sz w:val="28"/>
          <w:szCs w:val="28"/>
          <w:lang w:val="es-MX"/>
        </w:rPr>
        <w:t xml:space="preserve">Conteos 1995, 2005 y Encuesta </w:t>
      </w:r>
      <w:proofErr w:type="spellStart"/>
      <w:r w:rsidRPr="00F84253">
        <w:rPr>
          <w:rFonts w:ascii="Arial" w:hAnsi="Arial" w:cs="Arial"/>
          <w:i/>
          <w:sz w:val="28"/>
          <w:szCs w:val="28"/>
          <w:lang w:val="es-MX"/>
        </w:rPr>
        <w:t>lntercensal</w:t>
      </w:r>
      <w:proofErr w:type="spellEnd"/>
      <w:r w:rsidRPr="00F84253">
        <w:rPr>
          <w:rFonts w:ascii="Arial" w:hAnsi="Arial" w:cs="Arial"/>
          <w:i/>
          <w:sz w:val="28"/>
          <w:szCs w:val="28"/>
          <w:lang w:val="es-MX"/>
        </w:rPr>
        <w:t xml:space="preserve"> 2015;</w:t>
      </w: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F84253">
        <w:rPr>
          <w:rFonts w:ascii="Arial" w:hAnsi="Arial" w:cs="Arial"/>
          <w:i/>
          <w:sz w:val="28"/>
          <w:szCs w:val="28"/>
          <w:lang w:val="es-MX"/>
        </w:rPr>
        <w:t>c) Dos Censos nacionales de gobierno: Censo Nacional de Gobiernos Municipales y Delegacionales (CNGMD) 2017 y Censo Nacional de Gobierno, Seguridad Pública y Sistema Penitenciario Estatales (CNGSPSPE) 2018;</w:t>
      </w: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F84253">
        <w:rPr>
          <w:rFonts w:ascii="Arial" w:hAnsi="Arial" w:cs="Arial"/>
          <w:bCs/>
          <w:i/>
          <w:sz w:val="28"/>
          <w:szCs w:val="28"/>
          <w:lang w:val="es-MX"/>
        </w:rPr>
        <w:t xml:space="preserve">d) </w:t>
      </w:r>
      <w:r w:rsidRPr="00F84253">
        <w:rPr>
          <w:rFonts w:ascii="Arial" w:hAnsi="Arial" w:cs="Arial"/>
          <w:i/>
          <w:sz w:val="28"/>
          <w:szCs w:val="28"/>
          <w:lang w:val="es-MX"/>
        </w:rPr>
        <w:t>312 indicadores clave, de los cuales 106 son del Tema Demográfico y Social, de los cuales a su vez 10 son del Subtema Calidad de vida y seguridad social, clasificados en 2 grupos: Condiciones de las viviendas y Pobreza y marginación; y</w:t>
      </w: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F84253"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F84253">
        <w:rPr>
          <w:rFonts w:ascii="Arial" w:hAnsi="Arial" w:cs="Arial"/>
          <w:i/>
          <w:sz w:val="28"/>
          <w:szCs w:val="28"/>
          <w:lang w:val="es-MX"/>
        </w:rPr>
        <w:t>e) Sistema de Información de los Objetivos de Desarrollo Sostenible.</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t>La información de estos cinco proyectos se genera y difunde con apoyo, entre otros, en el artículo 3 de la LSNIEG, el cual establece que el Sistema Nacional de Información Estadística y Geográfica, tiene la finalidad de suministrar a la sociedad y al Estado Información de calidad, pertinente, veraz y oportuna, a efecto de coadyuvar al desarrollo nacional.</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r w:rsidRPr="00733946">
        <w:rPr>
          <w:rFonts w:ascii="Arial" w:hAnsi="Arial" w:cs="Arial"/>
          <w:i/>
          <w:sz w:val="28"/>
          <w:szCs w:val="28"/>
          <w:lang w:val="es-MX"/>
        </w:rPr>
        <w:lastRenderedPageBreak/>
        <w:t xml:space="preserve">La mencionada información es oficial y está disponible para el público en general en el sitio del </w:t>
      </w:r>
      <w:r w:rsidR="00F84253">
        <w:rPr>
          <w:rFonts w:ascii="Arial" w:hAnsi="Arial" w:cs="Arial"/>
          <w:i/>
          <w:sz w:val="28"/>
          <w:szCs w:val="28"/>
          <w:lang w:val="es-MX"/>
        </w:rPr>
        <w:t>Instituto Nacional de Estadística y Geografía</w:t>
      </w:r>
      <w:r w:rsidRPr="00733946">
        <w:rPr>
          <w:rFonts w:ascii="Arial" w:hAnsi="Arial" w:cs="Arial"/>
          <w:i/>
          <w:sz w:val="28"/>
          <w:szCs w:val="28"/>
          <w:lang w:val="es-MX"/>
        </w:rPr>
        <w:t>, en el marco del Servicio Público de la Información, de conformidad con los artículos 6, 54, fracciones I, II y III</w:t>
      </w:r>
      <w:r w:rsidRPr="00733946">
        <w:rPr>
          <w:rFonts w:ascii="Arial" w:hAnsi="Arial" w:cs="Arial"/>
          <w:b/>
          <w:bCs/>
          <w:i/>
          <w:sz w:val="28"/>
          <w:szCs w:val="28"/>
          <w:lang w:val="es-MX"/>
        </w:rPr>
        <w:t xml:space="preserve">, </w:t>
      </w:r>
      <w:r w:rsidRPr="00733946">
        <w:rPr>
          <w:rFonts w:ascii="Arial" w:hAnsi="Arial" w:cs="Arial"/>
          <w:i/>
          <w:sz w:val="28"/>
          <w:szCs w:val="28"/>
          <w:lang w:val="es-MX"/>
        </w:rPr>
        <w:t>98, 99 de la Ley del Sistema Nacional de Información Estadística y Geográfica y artículo 7, fracción I de la Norma para la Difusión y Promoción del Acceso, Conocimiento y Uso de la Información Estadística y Geográfica que genera el Instituto Nacional de Estadística y Geografía.</w:t>
      </w:r>
    </w:p>
    <w:p w:rsidR="00733946" w:rsidRPr="00733946" w:rsidRDefault="00733946" w:rsidP="00D31D6B">
      <w:pPr>
        <w:pStyle w:val="Prrafodelista"/>
        <w:tabs>
          <w:tab w:val="left" w:pos="142"/>
          <w:tab w:val="left" w:pos="567"/>
          <w:tab w:val="left" w:pos="993"/>
        </w:tabs>
        <w:ind w:left="567" w:right="51"/>
        <w:jc w:val="both"/>
        <w:rPr>
          <w:rFonts w:ascii="Arial" w:hAnsi="Arial" w:cs="Arial"/>
          <w:i/>
          <w:sz w:val="28"/>
          <w:szCs w:val="28"/>
          <w:lang w:val="es-MX"/>
        </w:rPr>
      </w:pPr>
    </w:p>
    <w:p w:rsid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r w:rsidRPr="00733946">
        <w:rPr>
          <w:rFonts w:ascii="Arial" w:hAnsi="Arial" w:cs="Arial"/>
          <w:i/>
          <w:sz w:val="28"/>
          <w:szCs w:val="28"/>
          <w:lang w:val="es-MX"/>
        </w:rPr>
        <w:t>Del mismo modo, e</w:t>
      </w:r>
      <w:r w:rsidR="00F84253">
        <w:rPr>
          <w:rFonts w:ascii="Arial" w:hAnsi="Arial" w:cs="Arial"/>
          <w:i/>
          <w:sz w:val="28"/>
          <w:szCs w:val="28"/>
          <w:lang w:val="es-MX"/>
        </w:rPr>
        <w:t>l</w:t>
      </w:r>
      <w:r w:rsidRPr="00733946">
        <w:rPr>
          <w:rFonts w:ascii="Arial" w:hAnsi="Arial" w:cs="Arial"/>
          <w:i/>
          <w:sz w:val="28"/>
          <w:szCs w:val="28"/>
          <w:lang w:val="es-MX"/>
        </w:rPr>
        <w:t xml:space="preserve"> Instituto realizó el Inventario Nacional de Viviendas 2016 (INV), visible en la liga: </w:t>
      </w:r>
      <w:r w:rsidRPr="00733946">
        <w:rPr>
          <w:rFonts w:ascii="Arial" w:hAnsi="Arial" w:cs="Arial"/>
          <w:i/>
          <w:sz w:val="28"/>
          <w:szCs w:val="28"/>
          <w:u w:val="single"/>
          <w:lang w:val="es-MX"/>
        </w:rPr>
        <w:t>http//www.beta.inegi.org.mx/app/mapa/inv/</w:t>
      </w:r>
      <w:r w:rsidRPr="00733946">
        <w:rPr>
          <w:rFonts w:ascii="Arial" w:hAnsi="Arial" w:cs="Arial"/>
          <w:i/>
          <w:sz w:val="28"/>
          <w:szCs w:val="28"/>
          <w:lang w:val="es-MX"/>
        </w:rPr>
        <w:t>, en la cual se puede consultar distintos temas como la condición del entorno para los crecimientos urbanos y rurales, infraestructura vial, servicios (alumbrado público, teléfono público, nombres de vialidades), acceso y comercio en vía pública, establecimientos económicos, población al 2010, características básicas de las viviendas particulares habitadas, y delimitación de colonias.</w:t>
      </w:r>
    </w:p>
    <w:p w:rsidR="00CE55FA" w:rsidRDefault="00CE55FA"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p>
    <w:p w:rsidR="00733946" w:rsidRP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r w:rsidRPr="00733946">
        <w:rPr>
          <w:rFonts w:ascii="Arial" w:hAnsi="Arial" w:cs="Arial"/>
          <w:i/>
          <w:sz w:val="28"/>
          <w:szCs w:val="28"/>
          <w:lang w:val="es-MX"/>
        </w:rPr>
        <w:t>En aras de seguir generando y publicando información de interés nacional, en dicho link se incluye el estudio realizado por el Consejo Nacional de Evaluación de la Política de Desarrollo Social (CONEVAL), sobre el rezago social, mismo que fue generado por dicho Consejo a fin de cumplir con lo establecido en la Ley General de Desarrollo Social, mismo que precisa que la medición de la pobreza debe considerar el carácter multidimensional de la pobreza, para ello el CONEVAL construyó el citado Índice de rezago social, incorporando indicadores de educación, de acceso a servicios de salud, de servicios básicos, de calidad y espacios en la vivienda, y activos en el hogar; pues dicho Consejo es quien, contrario a este Instituto, cuenta con la atribución legal de analizar los puntos antes mencionados.</w:t>
      </w:r>
    </w:p>
    <w:p w:rsidR="00733946" w:rsidRP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p>
    <w:p w:rsidR="00733946" w:rsidRPr="00733946" w:rsidRDefault="00F16860"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r>
        <w:rPr>
          <w:rFonts w:ascii="Arial" w:hAnsi="Arial" w:cs="Arial"/>
          <w:i/>
          <w:sz w:val="28"/>
          <w:szCs w:val="28"/>
          <w:lang w:val="es-MX"/>
        </w:rPr>
        <w:t>El í</w:t>
      </w:r>
      <w:r w:rsidR="00733946" w:rsidRPr="00733946">
        <w:rPr>
          <w:rFonts w:ascii="Arial" w:hAnsi="Arial" w:cs="Arial"/>
          <w:i/>
          <w:sz w:val="28"/>
          <w:szCs w:val="28"/>
          <w:lang w:val="es-MX"/>
        </w:rPr>
        <w:t xml:space="preserve">ndice de </w:t>
      </w:r>
      <w:r>
        <w:rPr>
          <w:rFonts w:ascii="Arial" w:hAnsi="Arial" w:cs="Arial"/>
          <w:i/>
          <w:sz w:val="28"/>
          <w:szCs w:val="28"/>
          <w:lang w:val="es-MX"/>
        </w:rPr>
        <w:t>r</w:t>
      </w:r>
      <w:r w:rsidR="00733946" w:rsidRPr="00733946">
        <w:rPr>
          <w:rFonts w:ascii="Arial" w:hAnsi="Arial" w:cs="Arial"/>
          <w:i/>
          <w:sz w:val="28"/>
          <w:szCs w:val="28"/>
          <w:lang w:val="es-MX"/>
        </w:rPr>
        <w:t xml:space="preserve">ezago </w:t>
      </w:r>
      <w:r>
        <w:rPr>
          <w:rFonts w:ascii="Arial" w:hAnsi="Arial" w:cs="Arial"/>
          <w:i/>
          <w:sz w:val="28"/>
          <w:szCs w:val="28"/>
          <w:lang w:val="es-MX"/>
        </w:rPr>
        <w:t>s</w:t>
      </w:r>
      <w:r w:rsidR="00733946" w:rsidRPr="00733946">
        <w:rPr>
          <w:rFonts w:ascii="Arial" w:hAnsi="Arial" w:cs="Arial"/>
          <w:i/>
          <w:sz w:val="28"/>
          <w:szCs w:val="28"/>
          <w:lang w:val="es-MX"/>
        </w:rPr>
        <w:t>ocial es una medida ponderada que resume cuatro indicadores de carencias sociales (educación, salud, servicios básicos y espacios en la vivienda) en un solo índice que tiene como finalidad ordenar a las unidades de observación según sus carencias sociales.</w:t>
      </w:r>
    </w:p>
    <w:p w:rsidR="00733946" w:rsidRP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p>
    <w:p w:rsidR="00733946" w:rsidRPr="00733946" w:rsidRDefault="00F84253"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r>
        <w:rPr>
          <w:rFonts w:ascii="Arial" w:hAnsi="Arial" w:cs="Arial"/>
          <w:i/>
          <w:sz w:val="28"/>
          <w:szCs w:val="28"/>
          <w:lang w:val="es-MX"/>
        </w:rPr>
        <w:t>D</w:t>
      </w:r>
      <w:r w:rsidR="00733946" w:rsidRPr="00733946">
        <w:rPr>
          <w:rFonts w:ascii="Arial" w:hAnsi="Arial" w:cs="Arial"/>
          <w:i/>
          <w:sz w:val="28"/>
          <w:szCs w:val="28"/>
          <w:lang w:val="es-MX"/>
        </w:rPr>
        <w:t>estaca que la información generada por e</w:t>
      </w:r>
      <w:r>
        <w:rPr>
          <w:rFonts w:ascii="Arial" w:hAnsi="Arial" w:cs="Arial"/>
          <w:i/>
          <w:sz w:val="28"/>
          <w:szCs w:val="28"/>
          <w:lang w:val="es-MX"/>
        </w:rPr>
        <w:t>l</w:t>
      </w:r>
      <w:r w:rsidR="00733946" w:rsidRPr="00733946">
        <w:rPr>
          <w:rFonts w:ascii="Arial" w:hAnsi="Arial" w:cs="Arial"/>
          <w:i/>
          <w:sz w:val="28"/>
          <w:szCs w:val="28"/>
          <w:lang w:val="es-MX"/>
        </w:rPr>
        <w:t xml:space="preserve"> Instituto cumple las metas establecidas en la Cumbre del Milenio de las Naciones Unidas, orientadas a combatir pobreza, </w:t>
      </w:r>
      <w:r w:rsidR="00733946" w:rsidRPr="00733946">
        <w:rPr>
          <w:rFonts w:ascii="Arial" w:hAnsi="Arial" w:cs="Arial"/>
          <w:i/>
          <w:sz w:val="28"/>
          <w:szCs w:val="28"/>
          <w:lang w:val="es-MX"/>
        </w:rPr>
        <w:lastRenderedPageBreak/>
        <w:t>enfermedades, analfabetismo, discriminación contra la mujer y degradación del medioambiente, permitiendo al mismo tiempo la actualización de información que los organismos internacionales requieren con fines comparativos (ONU, OIT, CEPAL, CELADE).</w:t>
      </w:r>
    </w:p>
    <w:p w:rsidR="00733946" w:rsidRP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p>
    <w:p w:rsidR="00733946" w:rsidRPr="00733946" w:rsidRDefault="00733946" w:rsidP="00CE55FA">
      <w:pPr>
        <w:pStyle w:val="Prrafodelista"/>
        <w:tabs>
          <w:tab w:val="left" w:pos="142"/>
          <w:tab w:val="left" w:pos="567"/>
          <w:tab w:val="left" w:pos="993"/>
        </w:tabs>
        <w:spacing w:line="290" w:lineRule="exact"/>
        <w:ind w:left="567" w:right="51"/>
        <w:jc w:val="both"/>
        <w:rPr>
          <w:rFonts w:ascii="Arial" w:hAnsi="Arial" w:cs="Arial"/>
          <w:i/>
          <w:sz w:val="28"/>
          <w:szCs w:val="28"/>
          <w:lang w:val="es-MX"/>
        </w:rPr>
      </w:pPr>
      <w:r w:rsidRPr="00733946">
        <w:rPr>
          <w:rFonts w:ascii="Arial" w:hAnsi="Arial" w:cs="Arial"/>
          <w:i/>
          <w:sz w:val="28"/>
          <w:szCs w:val="28"/>
          <w:lang w:val="es-MX"/>
        </w:rPr>
        <w:t>Ahora bien, en el ámbito internacional, la Organización de las Naciones Unidas, es una de las organizaciones internacionales encargadas de emitir recomendaciones a las cuales e</w:t>
      </w:r>
      <w:r w:rsidR="00F84253">
        <w:rPr>
          <w:rFonts w:ascii="Arial" w:hAnsi="Arial" w:cs="Arial"/>
          <w:i/>
          <w:sz w:val="28"/>
          <w:szCs w:val="28"/>
          <w:lang w:val="es-MX"/>
        </w:rPr>
        <w:t>l</w:t>
      </w:r>
      <w:r w:rsidRPr="00733946">
        <w:rPr>
          <w:rFonts w:ascii="Arial" w:hAnsi="Arial" w:cs="Arial"/>
          <w:i/>
          <w:sz w:val="28"/>
          <w:szCs w:val="28"/>
          <w:lang w:val="es-MX"/>
        </w:rPr>
        <w:t xml:space="preserve"> Instituto da cabal seguimiento y cumplimiento; en este sentido es por medio de los Principios y Recomendaciones para los Censos de Población y Vivienda: La Ronda 2020, en el que se establecen las principales recomendaciones relacionadas con el tema; sin embargo, de éstas no se desprende recomendación o criterio alguno que retome el concepto "asentamiento informal"</w:t>
      </w:r>
      <w:r w:rsidRPr="003C492A">
        <w:rPr>
          <w:rFonts w:ascii="Arial" w:hAnsi="Arial" w:cs="Arial"/>
          <w:i/>
          <w:sz w:val="28"/>
          <w:szCs w:val="28"/>
          <w:lang w:val="es-MX"/>
        </w:rPr>
        <w:t>.</w:t>
      </w:r>
      <w:r w:rsidR="003C492A">
        <w:rPr>
          <w:rFonts w:ascii="Arial" w:hAnsi="Arial" w:cs="Arial"/>
          <w:i/>
          <w:sz w:val="28"/>
          <w:szCs w:val="28"/>
          <w:lang w:val="es-MX"/>
        </w:rPr>
        <w:t>”</w:t>
      </w:r>
    </w:p>
    <w:p w:rsidR="003B4D74" w:rsidRPr="003B4D74" w:rsidRDefault="003B4D74" w:rsidP="00D74AC1">
      <w:pPr>
        <w:pStyle w:val="Prrafodelista"/>
        <w:spacing w:line="360" w:lineRule="auto"/>
        <w:rPr>
          <w:rFonts w:ascii="Arial" w:hAnsi="Arial" w:cs="Arial"/>
          <w:sz w:val="28"/>
          <w:szCs w:val="28"/>
        </w:rPr>
      </w:pPr>
    </w:p>
    <w:p w:rsidR="00F84253" w:rsidRPr="00F84253" w:rsidRDefault="003B4D74"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sidRPr="003B4D74">
        <w:rPr>
          <w:rFonts w:ascii="Arial" w:hAnsi="Arial" w:cs="Arial"/>
          <w:sz w:val="28"/>
          <w:szCs w:val="28"/>
        </w:rPr>
        <w:t xml:space="preserve">Como se advierte </w:t>
      </w:r>
      <w:r w:rsidR="00F84253">
        <w:rPr>
          <w:rFonts w:ascii="Arial" w:hAnsi="Arial" w:cs="Arial"/>
          <w:sz w:val="28"/>
          <w:szCs w:val="28"/>
          <w:lang w:val="es-MX"/>
        </w:rPr>
        <w:t>el</w:t>
      </w:r>
      <w:r w:rsidR="00F84253" w:rsidRPr="00F84253">
        <w:rPr>
          <w:rFonts w:ascii="Arial" w:hAnsi="Arial" w:cs="Arial"/>
          <w:sz w:val="28"/>
          <w:szCs w:val="28"/>
          <w:lang w:val="es-MX"/>
        </w:rPr>
        <w:t xml:space="preserve"> Instituto Nacional de Estadística y Geografía</w:t>
      </w:r>
      <w:r w:rsidR="00B142DB">
        <w:rPr>
          <w:rFonts w:ascii="Arial" w:hAnsi="Arial" w:cs="Arial"/>
          <w:sz w:val="28"/>
          <w:szCs w:val="28"/>
          <w:lang w:val="es-MX"/>
        </w:rPr>
        <w:t>,</w:t>
      </w:r>
      <w:r w:rsidR="00F84253" w:rsidRPr="00F84253">
        <w:rPr>
          <w:rFonts w:ascii="Arial" w:hAnsi="Arial" w:cs="Arial"/>
          <w:sz w:val="28"/>
          <w:szCs w:val="28"/>
          <w:lang w:val="es-MX"/>
        </w:rPr>
        <w:t xml:space="preserve"> </w:t>
      </w:r>
      <w:r w:rsidR="00F84253">
        <w:rPr>
          <w:rFonts w:ascii="Arial" w:hAnsi="Arial" w:cs="Arial"/>
          <w:sz w:val="28"/>
          <w:szCs w:val="28"/>
          <w:lang w:val="es-MX"/>
        </w:rPr>
        <w:t>aduce en una primera parte de su informe</w:t>
      </w:r>
      <w:r w:rsidR="00B142DB">
        <w:rPr>
          <w:rFonts w:ascii="Arial" w:hAnsi="Arial" w:cs="Arial"/>
          <w:sz w:val="28"/>
          <w:szCs w:val="28"/>
          <w:lang w:val="es-MX"/>
        </w:rPr>
        <w:t>,</w:t>
      </w:r>
      <w:r w:rsidR="00F84253">
        <w:rPr>
          <w:rFonts w:ascii="Arial" w:hAnsi="Arial" w:cs="Arial"/>
          <w:sz w:val="28"/>
          <w:szCs w:val="28"/>
          <w:lang w:val="es-MX"/>
        </w:rPr>
        <w:t xml:space="preserve"> que </w:t>
      </w:r>
      <w:r w:rsidR="00F84253" w:rsidRPr="00F84253">
        <w:rPr>
          <w:rFonts w:ascii="Arial" w:hAnsi="Arial" w:cs="Arial"/>
          <w:sz w:val="28"/>
          <w:szCs w:val="28"/>
          <w:lang w:val="es-MX"/>
        </w:rPr>
        <w:t xml:space="preserve">no tiene </w:t>
      </w:r>
      <w:r w:rsidR="00F84253">
        <w:rPr>
          <w:rFonts w:ascii="Arial" w:hAnsi="Arial" w:cs="Arial"/>
          <w:sz w:val="28"/>
          <w:szCs w:val="28"/>
          <w:lang w:val="es-MX"/>
        </w:rPr>
        <w:t xml:space="preserve">las </w:t>
      </w:r>
      <w:r w:rsidR="00F84253" w:rsidRPr="00F84253">
        <w:rPr>
          <w:rFonts w:ascii="Arial" w:hAnsi="Arial" w:cs="Arial"/>
          <w:sz w:val="28"/>
          <w:szCs w:val="28"/>
          <w:lang w:val="es-MX"/>
        </w:rPr>
        <w:t>atribuciones en materia de intervenir en la prevención, control y solución de los asentamientos humanos irregulares en los términos de la legislación aplicable y de conformidad con los planes o programas de Desarrollo Urbano y de zonas metropolitanas y conurbaciones, sino que ello le corresponde a las entidades federativas y a los municipios, por lo que no ha incurrido en la omisión que se le atribuye.</w:t>
      </w:r>
    </w:p>
    <w:p w:rsidR="00F84253" w:rsidRDefault="00F84253" w:rsidP="00D31D6B">
      <w:pPr>
        <w:pStyle w:val="Prrafodelista"/>
        <w:tabs>
          <w:tab w:val="left" w:pos="0"/>
          <w:tab w:val="left" w:pos="142"/>
          <w:tab w:val="left" w:pos="993"/>
        </w:tabs>
        <w:spacing w:line="360" w:lineRule="auto"/>
        <w:ind w:left="0" w:right="51"/>
        <w:jc w:val="both"/>
        <w:rPr>
          <w:rFonts w:ascii="Arial" w:hAnsi="Arial" w:cs="Arial"/>
          <w:i/>
          <w:sz w:val="28"/>
          <w:szCs w:val="28"/>
          <w:lang w:val="es-MX"/>
        </w:rPr>
      </w:pPr>
    </w:p>
    <w:p w:rsidR="00F84253" w:rsidRPr="00F84253" w:rsidRDefault="00F84253"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Pr>
          <w:rFonts w:ascii="Arial" w:hAnsi="Arial" w:cs="Arial"/>
          <w:sz w:val="28"/>
          <w:szCs w:val="28"/>
          <w:lang w:val="es-MX"/>
        </w:rPr>
        <w:t xml:space="preserve">Enseguida, </w:t>
      </w:r>
      <w:r w:rsidRPr="00B90A34">
        <w:rPr>
          <w:rFonts w:ascii="Arial" w:hAnsi="Arial" w:cs="Arial"/>
          <w:b/>
          <w:i/>
          <w:sz w:val="28"/>
          <w:szCs w:val="28"/>
          <w:lang w:val="es-MX"/>
        </w:rPr>
        <w:t xml:space="preserve">reconoce que no ha emitido la información estadística respecto a la clasificación de </w:t>
      </w:r>
      <w:r w:rsidR="00F16860" w:rsidRPr="00B90A34">
        <w:rPr>
          <w:rFonts w:ascii="Arial" w:hAnsi="Arial" w:cs="Arial"/>
          <w:b/>
          <w:i/>
          <w:sz w:val="28"/>
          <w:szCs w:val="28"/>
          <w:lang w:val="es-MX"/>
        </w:rPr>
        <w:t xml:space="preserve">asentamientos </w:t>
      </w:r>
      <w:r w:rsidR="007E2631">
        <w:rPr>
          <w:rFonts w:ascii="Arial" w:hAnsi="Arial" w:cs="Arial"/>
          <w:b/>
          <w:i/>
          <w:sz w:val="28"/>
          <w:szCs w:val="28"/>
          <w:lang w:val="es-MX"/>
        </w:rPr>
        <w:t>humanos “</w:t>
      </w:r>
      <w:r w:rsidRPr="00B90A34">
        <w:rPr>
          <w:rFonts w:ascii="Arial" w:hAnsi="Arial" w:cs="Arial"/>
          <w:b/>
          <w:i/>
          <w:sz w:val="28"/>
          <w:szCs w:val="28"/>
          <w:lang w:val="es-MX"/>
        </w:rPr>
        <w:t>informales</w:t>
      </w:r>
      <w:r w:rsidR="007E2631">
        <w:rPr>
          <w:rFonts w:ascii="Arial" w:hAnsi="Arial" w:cs="Arial"/>
          <w:b/>
          <w:i/>
          <w:sz w:val="28"/>
          <w:szCs w:val="28"/>
          <w:lang w:val="es-MX"/>
        </w:rPr>
        <w:t>”</w:t>
      </w:r>
      <w:r w:rsidRPr="00B90A34">
        <w:rPr>
          <w:rFonts w:ascii="Arial" w:hAnsi="Arial" w:cs="Arial"/>
          <w:b/>
          <w:i/>
          <w:sz w:val="28"/>
          <w:szCs w:val="28"/>
          <w:lang w:val="es-MX"/>
        </w:rPr>
        <w:t xml:space="preserve"> </w:t>
      </w:r>
      <w:r w:rsidR="00F16860" w:rsidRPr="00B90A34">
        <w:rPr>
          <w:rFonts w:ascii="Arial" w:hAnsi="Arial" w:cs="Arial"/>
          <w:b/>
          <w:i/>
          <w:sz w:val="28"/>
          <w:szCs w:val="28"/>
          <w:lang w:val="es-MX"/>
        </w:rPr>
        <w:t>que refiere la quejosa</w:t>
      </w:r>
      <w:r w:rsidR="00F16860">
        <w:rPr>
          <w:rFonts w:ascii="Arial" w:hAnsi="Arial" w:cs="Arial"/>
          <w:sz w:val="28"/>
          <w:szCs w:val="28"/>
          <w:lang w:val="es-MX"/>
        </w:rPr>
        <w:t xml:space="preserve"> </w:t>
      </w:r>
      <w:r>
        <w:rPr>
          <w:rFonts w:ascii="Arial" w:hAnsi="Arial" w:cs="Arial"/>
          <w:sz w:val="28"/>
          <w:szCs w:val="28"/>
          <w:lang w:val="es-MX"/>
        </w:rPr>
        <w:t>pero, enseguida, afirma que ha realizado una serie de censos,</w:t>
      </w:r>
      <w:r w:rsidR="00F16860">
        <w:rPr>
          <w:rFonts w:ascii="Arial" w:hAnsi="Arial" w:cs="Arial"/>
          <w:sz w:val="28"/>
          <w:szCs w:val="28"/>
          <w:lang w:val="es-MX"/>
        </w:rPr>
        <w:t xml:space="preserve"> conteos y encuestas </w:t>
      </w:r>
      <w:proofErr w:type="spellStart"/>
      <w:r w:rsidR="00F16860">
        <w:rPr>
          <w:rFonts w:ascii="Arial" w:hAnsi="Arial" w:cs="Arial"/>
          <w:sz w:val="28"/>
          <w:szCs w:val="28"/>
          <w:lang w:val="es-MX"/>
        </w:rPr>
        <w:t>intercensales</w:t>
      </w:r>
      <w:proofErr w:type="spellEnd"/>
      <w:r w:rsidR="00F16860">
        <w:rPr>
          <w:rFonts w:ascii="Arial" w:hAnsi="Arial" w:cs="Arial"/>
          <w:sz w:val="28"/>
          <w:szCs w:val="28"/>
          <w:lang w:val="es-MX"/>
        </w:rPr>
        <w:t xml:space="preserve"> en las que se indica el rezago social o la medición de la pobreza</w:t>
      </w:r>
      <w:r>
        <w:rPr>
          <w:rFonts w:ascii="Arial" w:hAnsi="Arial" w:cs="Arial"/>
          <w:sz w:val="28"/>
          <w:szCs w:val="28"/>
          <w:lang w:val="es-MX"/>
        </w:rPr>
        <w:t xml:space="preserve"> </w:t>
      </w:r>
      <w:r w:rsidR="00F16860" w:rsidRPr="006F17E7">
        <w:rPr>
          <w:rFonts w:ascii="Arial" w:hAnsi="Arial" w:cs="Arial"/>
          <w:b/>
          <w:i/>
          <w:sz w:val="28"/>
          <w:szCs w:val="28"/>
          <w:lang w:val="es-MX"/>
        </w:rPr>
        <w:t>que incluye a los asentamientos informales</w:t>
      </w:r>
      <w:r w:rsidR="00F16860">
        <w:rPr>
          <w:rFonts w:ascii="Arial" w:hAnsi="Arial" w:cs="Arial"/>
          <w:sz w:val="28"/>
          <w:szCs w:val="28"/>
          <w:lang w:val="es-MX"/>
        </w:rPr>
        <w:t>.</w:t>
      </w:r>
    </w:p>
    <w:p w:rsidR="00F84253" w:rsidRPr="00F84253" w:rsidRDefault="00F84253" w:rsidP="00D31D6B">
      <w:pPr>
        <w:pStyle w:val="Prrafodelista"/>
        <w:tabs>
          <w:tab w:val="left" w:pos="0"/>
          <w:tab w:val="left" w:pos="142"/>
          <w:tab w:val="left" w:pos="993"/>
        </w:tabs>
        <w:spacing w:line="360" w:lineRule="auto"/>
        <w:ind w:left="0" w:right="51"/>
        <w:jc w:val="both"/>
        <w:rPr>
          <w:rFonts w:ascii="Arial" w:hAnsi="Arial" w:cs="Arial"/>
          <w:i/>
          <w:sz w:val="28"/>
          <w:szCs w:val="28"/>
          <w:lang w:val="es-MX"/>
        </w:rPr>
      </w:pPr>
    </w:p>
    <w:p w:rsidR="00F16860" w:rsidRPr="00F16860" w:rsidRDefault="00F16860"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Pr>
          <w:rFonts w:ascii="Arial" w:hAnsi="Arial" w:cs="Arial"/>
          <w:sz w:val="28"/>
          <w:szCs w:val="28"/>
          <w:lang w:val="es-MX"/>
        </w:rPr>
        <w:lastRenderedPageBreak/>
        <w:t xml:space="preserve">Ahora, es importante precisar que </w:t>
      </w:r>
      <w:r w:rsidRPr="00F16860">
        <w:rPr>
          <w:rFonts w:ascii="Arial" w:hAnsi="Arial" w:cs="Arial"/>
          <w:sz w:val="28"/>
          <w:szCs w:val="28"/>
          <w:lang w:val="es-ES"/>
        </w:rPr>
        <w:t>el artículo 26, apartado B, constitucional, establece</w:t>
      </w:r>
      <w:r>
        <w:rPr>
          <w:rFonts w:ascii="Arial" w:hAnsi="Arial" w:cs="Arial"/>
          <w:sz w:val="28"/>
          <w:szCs w:val="28"/>
          <w:lang w:val="es-ES"/>
        </w:rPr>
        <w:t>,</w:t>
      </w:r>
      <w:r w:rsidRPr="00F16860">
        <w:rPr>
          <w:rFonts w:ascii="Arial" w:hAnsi="Arial" w:cs="Arial"/>
          <w:sz w:val="28"/>
          <w:szCs w:val="28"/>
          <w:lang w:val="es-ES"/>
        </w:rPr>
        <w:t xml:space="preserve"> de manera expresa</w:t>
      </w:r>
      <w:r>
        <w:rPr>
          <w:rFonts w:ascii="Arial" w:hAnsi="Arial" w:cs="Arial"/>
          <w:sz w:val="28"/>
          <w:szCs w:val="28"/>
          <w:lang w:val="es-ES"/>
        </w:rPr>
        <w:t>,</w:t>
      </w:r>
      <w:r w:rsidRPr="00F16860">
        <w:rPr>
          <w:rFonts w:ascii="Arial" w:hAnsi="Arial" w:cs="Arial"/>
          <w:sz w:val="28"/>
          <w:szCs w:val="28"/>
          <w:lang w:val="es-ES"/>
        </w:rPr>
        <w:t xml:space="preserve"> que el Estado cuenta con un Sistema Nacional de Información Estadística y Geográfica cuyos datos serán considerados oficiales y de uso obligatorio para la Federación, Estados, </w:t>
      </w:r>
      <w:r w:rsidRPr="000355C5">
        <w:rPr>
          <w:rFonts w:ascii="Arial" w:hAnsi="Arial" w:cs="Arial"/>
          <w:sz w:val="28"/>
          <w:szCs w:val="28"/>
          <w:lang w:val="es-ES"/>
        </w:rPr>
        <w:t>Distrito Federal</w:t>
      </w:r>
      <w:r w:rsidRPr="00F16860">
        <w:rPr>
          <w:rFonts w:ascii="Arial" w:hAnsi="Arial" w:cs="Arial"/>
          <w:sz w:val="28"/>
          <w:szCs w:val="28"/>
          <w:lang w:val="es-ES"/>
        </w:rPr>
        <w:t xml:space="preserve"> </w:t>
      </w:r>
      <w:r w:rsidR="000355C5">
        <w:rPr>
          <w:rFonts w:ascii="Arial" w:hAnsi="Arial" w:cs="Arial"/>
          <w:sz w:val="28"/>
          <w:szCs w:val="28"/>
          <w:lang w:val="es-ES"/>
        </w:rPr>
        <w:t xml:space="preserve">(ahora Ciudad de México) </w:t>
      </w:r>
      <w:r w:rsidRPr="00F16860">
        <w:rPr>
          <w:rFonts w:ascii="Arial" w:hAnsi="Arial" w:cs="Arial"/>
          <w:sz w:val="28"/>
          <w:szCs w:val="28"/>
          <w:lang w:val="es-ES"/>
        </w:rPr>
        <w:t>y municipios, en los términos que establezca la ley reglamentaria, así como que 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rsidR="00F16860" w:rsidRPr="00F16860" w:rsidRDefault="00F16860" w:rsidP="00D74AC1">
      <w:pPr>
        <w:pStyle w:val="Prrafodelista"/>
        <w:tabs>
          <w:tab w:val="left" w:pos="0"/>
          <w:tab w:val="left" w:pos="142"/>
          <w:tab w:val="left" w:pos="993"/>
        </w:tabs>
        <w:spacing w:line="360" w:lineRule="auto"/>
        <w:ind w:left="0" w:right="51"/>
        <w:jc w:val="both"/>
        <w:rPr>
          <w:rFonts w:ascii="Arial" w:hAnsi="Arial" w:cs="Arial"/>
          <w:sz w:val="28"/>
          <w:szCs w:val="28"/>
          <w:lang w:val="es-ES"/>
        </w:rPr>
      </w:pPr>
    </w:p>
    <w:p w:rsidR="00F16860" w:rsidRPr="00F16860" w:rsidRDefault="00F16860"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Por su parte, el artículo 52 de la Ley del Sistema Nacional de Información Estadística y Geográfica, establece que el Instituto Nacional de Estadística y Geografía es, conforme a lo dispuesto en el apartado B del artículo 26 de la Constitución Política de los Estados Unidos Mexicanos, un organismo público con autonomía técnica y de gestión, personalidad jurídica y patrimonio propios, responsable de normar y coordinar el mencionado Sistema, así como de realizar las actividades exclusivas a que se refiere el artículo 59 de dicha Ley, entre las que destaca el realizar los censos nacionales.</w:t>
      </w:r>
    </w:p>
    <w:p w:rsidR="00F16860" w:rsidRPr="00F16860" w:rsidRDefault="00F16860" w:rsidP="00D31D6B">
      <w:pPr>
        <w:pStyle w:val="Prrafodelista"/>
        <w:tabs>
          <w:tab w:val="left" w:pos="0"/>
          <w:tab w:val="left" w:pos="142"/>
          <w:tab w:val="left" w:pos="993"/>
        </w:tabs>
        <w:spacing w:line="360" w:lineRule="auto"/>
        <w:ind w:left="0" w:right="51"/>
        <w:jc w:val="both"/>
        <w:rPr>
          <w:rFonts w:ascii="Arial" w:hAnsi="Arial" w:cs="Arial"/>
          <w:sz w:val="28"/>
          <w:szCs w:val="28"/>
          <w:lang w:val="es-ES"/>
        </w:rPr>
      </w:pPr>
    </w:p>
    <w:p w:rsidR="002D045D" w:rsidRDefault="00F16860" w:rsidP="002D045D">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 xml:space="preserve">Asimismo, el artículo 3° de la legislación en comento establece que el Sistema Nacional de Información Estadística y Geográfica </w:t>
      </w:r>
      <w:r w:rsidRPr="00C64D0E">
        <w:rPr>
          <w:rFonts w:ascii="Arial" w:hAnsi="Arial" w:cs="Arial"/>
          <w:b/>
          <w:i/>
          <w:sz w:val="28"/>
          <w:szCs w:val="28"/>
          <w:lang w:val="es-ES"/>
        </w:rPr>
        <w:t xml:space="preserve">tiene la finalidad de suministrar a la sociedad y al Estado Información de calidad, pertinente, veraz y oportuna, a efecto </w:t>
      </w:r>
      <w:r w:rsidRPr="00C64D0E">
        <w:rPr>
          <w:rFonts w:ascii="Arial" w:hAnsi="Arial" w:cs="Arial"/>
          <w:b/>
          <w:i/>
          <w:sz w:val="28"/>
          <w:szCs w:val="28"/>
          <w:lang w:val="es-ES"/>
        </w:rPr>
        <w:lastRenderedPageBreak/>
        <w:t>de coadyuvar al desarrollo nacional</w:t>
      </w:r>
      <w:r w:rsidRPr="00F16860">
        <w:rPr>
          <w:rFonts w:ascii="Arial" w:hAnsi="Arial" w:cs="Arial"/>
          <w:sz w:val="28"/>
          <w:szCs w:val="28"/>
          <w:lang w:val="es-ES"/>
        </w:rPr>
        <w:t>, conforme a los principios rectores de accesibilidad, transparencia, objetividad e independencia; en tanto que el artículo 63, fracción I, del propio ordenamiento prevé que para el desarrollo de las actividades estadísticas y geográficas colaborarán con el Instituto, los poderes Ejecutivo, Legislativo y Judicial de la Federación y de las entidades federativas.</w:t>
      </w:r>
    </w:p>
    <w:p w:rsidR="002D045D" w:rsidRPr="002D045D" w:rsidRDefault="002D045D" w:rsidP="00D74AC1">
      <w:pPr>
        <w:pStyle w:val="Prrafodelista"/>
        <w:spacing w:line="360" w:lineRule="auto"/>
        <w:rPr>
          <w:rFonts w:ascii="Arial" w:hAnsi="Arial" w:cs="Arial"/>
          <w:sz w:val="28"/>
          <w:szCs w:val="28"/>
          <w:lang w:val="es-ES"/>
        </w:rPr>
      </w:pPr>
    </w:p>
    <w:p w:rsidR="002D045D" w:rsidRPr="002D045D" w:rsidRDefault="002D045D" w:rsidP="00D74AC1">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Pr>
          <w:rFonts w:ascii="Arial" w:hAnsi="Arial" w:cs="Arial"/>
          <w:sz w:val="28"/>
          <w:szCs w:val="28"/>
          <w:lang w:val="es-ES"/>
        </w:rPr>
        <w:t>E</w:t>
      </w:r>
      <w:r w:rsidRPr="002D045D">
        <w:rPr>
          <w:rFonts w:ascii="Arial" w:hAnsi="Arial" w:cs="Arial"/>
          <w:sz w:val="28"/>
          <w:szCs w:val="28"/>
          <w:lang w:val="es-ES"/>
        </w:rPr>
        <w:t xml:space="preserve">n el diverso numeral 99, del ordenamiento en cita, se dispone que </w:t>
      </w:r>
      <w:r w:rsidRPr="002D045D">
        <w:rPr>
          <w:rFonts w:ascii="Arial" w:hAnsi="Arial" w:cs="Arial"/>
          <w:sz w:val="28"/>
          <w:szCs w:val="28"/>
          <w:lang w:val="es-MX"/>
        </w:rPr>
        <w:t xml:space="preserve">el Servicio Público de Información Estadística y Geográfica </w:t>
      </w:r>
      <w:r w:rsidRPr="002D045D">
        <w:rPr>
          <w:rFonts w:ascii="Arial" w:hAnsi="Arial" w:cs="Arial"/>
          <w:b/>
          <w:sz w:val="28"/>
          <w:szCs w:val="28"/>
          <w:lang w:val="es-MX"/>
        </w:rPr>
        <w:t xml:space="preserve">será prestado en forma </w:t>
      </w:r>
      <w:r w:rsidRPr="002D045D">
        <w:rPr>
          <w:rFonts w:ascii="Arial" w:hAnsi="Arial" w:cs="Arial"/>
          <w:b/>
          <w:i/>
          <w:sz w:val="28"/>
          <w:szCs w:val="28"/>
          <w:lang w:val="es-MX"/>
        </w:rPr>
        <w:t>exclusiva</w:t>
      </w:r>
      <w:r w:rsidRPr="002D045D">
        <w:rPr>
          <w:rFonts w:ascii="Arial" w:hAnsi="Arial" w:cs="Arial"/>
          <w:b/>
          <w:sz w:val="28"/>
          <w:szCs w:val="28"/>
          <w:lang w:val="es-MX"/>
        </w:rPr>
        <w:t xml:space="preserve"> por el Instituto</w:t>
      </w:r>
      <w:r w:rsidR="006301BD">
        <w:rPr>
          <w:rFonts w:ascii="Arial" w:hAnsi="Arial" w:cs="Arial"/>
          <w:b/>
          <w:sz w:val="28"/>
          <w:szCs w:val="28"/>
          <w:lang w:val="es-MX"/>
        </w:rPr>
        <w:t xml:space="preserve"> </w:t>
      </w:r>
      <w:r w:rsidR="006301BD" w:rsidRPr="006301BD">
        <w:rPr>
          <w:rFonts w:ascii="Arial" w:hAnsi="Arial" w:cs="Arial"/>
          <w:b/>
          <w:sz w:val="28"/>
          <w:szCs w:val="28"/>
          <w:lang w:val="es-ES"/>
        </w:rPr>
        <w:t>Nacional de Estadística y Geografía</w:t>
      </w:r>
      <w:r w:rsidRPr="002D045D">
        <w:rPr>
          <w:rFonts w:ascii="Arial" w:hAnsi="Arial" w:cs="Arial"/>
          <w:sz w:val="28"/>
          <w:szCs w:val="28"/>
          <w:lang w:val="es-MX"/>
        </w:rPr>
        <w:t>.</w:t>
      </w:r>
    </w:p>
    <w:p w:rsidR="002D045D" w:rsidRPr="002D045D" w:rsidRDefault="002D045D" w:rsidP="00D74AC1">
      <w:pPr>
        <w:pStyle w:val="Prrafodelista"/>
        <w:spacing w:line="360" w:lineRule="auto"/>
        <w:rPr>
          <w:rFonts w:ascii="Arial" w:hAnsi="Arial" w:cs="Arial"/>
          <w:sz w:val="28"/>
          <w:szCs w:val="28"/>
          <w:lang w:val="es-ES"/>
        </w:rPr>
      </w:pPr>
    </w:p>
    <w:p w:rsidR="00F16860" w:rsidRDefault="00F16860"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De igual forma, el artículo 59, penúltimo párrafo, de la Ley del Sistema Nacional de Información Estadística y Geográfica establece que</w:t>
      </w:r>
      <w:r w:rsidRPr="00F16860">
        <w:rPr>
          <w:rFonts w:ascii="Arial" w:hAnsi="Arial" w:cs="Arial"/>
          <w:sz w:val="28"/>
          <w:szCs w:val="28"/>
        </w:rPr>
        <w:t xml:space="preserve"> la denominación </w:t>
      </w:r>
      <w:r w:rsidRPr="00F16860">
        <w:rPr>
          <w:rFonts w:ascii="Arial" w:hAnsi="Arial" w:cs="Arial"/>
          <w:sz w:val="28"/>
          <w:szCs w:val="28"/>
          <w:lang w:val="es-ES"/>
        </w:rPr>
        <w:t xml:space="preserve">censos nacionales, que </w:t>
      </w:r>
      <w:r w:rsidRPr="00675698">
        <w:rPr>
          <w:rFonts w:ascii="Arial" w:hAnsi="Arial" w:cs="Arial"/>
          <w:sz w:val="28"/>
          <w:szCs w:val="28"/>
          <w:lang w:val="es-ES"/>
        </w:rPr>
        <w:t>es una facultad conferida en forma exclusiva</w:t>
      </w:r>
      <w:r w:rsidRPr="00F16860">
        <w:rPr>
          <w:rFonts w:ascii="Arial" w:hAnsi="Arial" w:cs="Arial"/>
          <w:sz w:val="28"/>
          <w:szCs w:val="28"/>
          <w:lang w:val="es-ES"/>
        </w:rPr>
        <w:t xml:space="preserve"> al Instituto Nacional de Estadística y Geografía, no puede ser empleada en el nombre ni en la propaganda de registros, encuestas o enumeraciones disti</w:t>
      </w:r>
      <w:r w:rsidR="00F2571A">
        <w:rPr>
          <w:rFonts w:ascii="Arial" w:hAnsi="Arial" w:cs="Arial"/>
          <w:sz w:val="28"/>
          <w:szCs w:val="28"/>
          <w:lang w:val="es-ES"/>
        </w:rPr>
        <w:t>ntas a las que practique dicha i</w:t>
      </w:r>
      <w:r w:rsidRPr="00F16860">
        <w:rPr>
          <w:rFonts w:ascii="Arial" w:hAnsi="Arial" w:cs="Arial"/>
          <w:sz w:val="28"/>
          <w:szCs w:val="28"/>
          <w:lang w:val="es-ES"/>
        </w:rPr>
        <w:t>nstitución.</w:t>
      </w:r>
    </w:p>
    <w:p w:rsidR="00F16860" w:rsidRPr="00F16860" w:rsidRDefault="00F16860" w:rsidP="00D31D6B">
      <w:pPr>
        <w:pStyle w:val="Prrafodelista"/>
        <w:tabs>
          <w:tab w:val="left" w:pos="0"/>
          <w:tab w:val="left" w:pos="142"/>
          <w:tab w:val="left" w:pos="993"/>
        </w:tabs>
        <w:spacing w:line="360" w:lineRule="auto"/>
        <w:ind w:left="0" w:right="51"/>
        <w:jc w:val="both"/>
        <w:rPr>
          <w:rFonts w:ascii="Arial" w:hAnsi="Arial" w:cs="Arial"/>
          <w:sz w:val="28"/>
          <w:szCs w:val="28"/>
          <w:lang w:val="es-ES"/>
        </w:rPr>
      </w:pPr>
    </w:p>
    <w:p w:rsidR="00F16860" w:rsidRPr="00F16860" w:rsidRDefault="00F16860"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 xml:space="preserve">Cabe destacar que el artículo 13 del Reglamento de la Ley de Información Estadística y Geográfica establece que se entiende como censo la enumeración general de todas las unidades que correspondan a un campo de observación predeterminado, independientemente de la forma y del momento en que se apliquen los cuestionarios correspondientes; mientras que el artículo 14 del propio ordenamiento señala que la preparación, organización, </w:t>
      </w:r>
      <w:r w:rsidRPr="00F16860">
        <w:rPr>
          <w:rFonts w:ascii="Arial" w:hAnsi="Arial" w:cs="Arial"/>
          <w:sz w:val="28"/>
          <w:szCs w:val="28"/>
          <w:lang w:val="es-ES"/>
        </w:rPr>
        <w:lastRenderedPageBreak/>
        <w:t>levantamiento, tabulación y publicación de los censos nacionales, deberá realizarse de acuerdo con las necesidades de información, que se determinen en los servicios nacionales.</w:t>
      </w:r>
    </w:p>
    <w:p w:rsidR="00F16860" w:rsidRPr="00F16860" w:rsidRDefault="00F16860" w:rsidP="00D31D6B">
      <w:pPr>
        <w:pStyle w:val="Prrafodelista"/>
        <w:tabs>
          <w:tab w:val="left" w:pos="0"/>
          <w:tab w:val="left" w:pos="142"/>
          <w:tab w:val="left" w:pos="993"/>
        </w:tabs>
        <w:spacing w:line="360" w:lineRule="auto"/>
        <w:ind w:left="0" w:right="51"/>
        <w:jc w:val="both"/>
        <w:rPr>
          <w:rFonts w:ascii="Arial" w:hAnsi="Arial" w:cs="Arial"/>
          <w:sz w:val="28"/>
          <w:szCs w:val="28"/>
          <w:lang w:val="es-ES"/>
        </w:rPr>
      </w:pPr>
    </w:p>
    <w:p w:rsidR="00F16860" w:rsidRDefault="00F16860"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El artículo 15 del reglamento en comento dispone que el Censo General de Población y Vivienda se llevará a cabo cada diez años, y los Censos Económicos cada cinco años, mientras que los Censos Agropecuarios se llevarán a cabo cada diez años, sin perjuicio de que las autoridades competentes, atendiendo a los requerimientos de información para el desarrollo, determinen cambios en la periodicidad del levantamiento y conceptualización de los censos correspondientes.</w:t>
      </w:r>
    </w:p>
    <w:p w:rsidR="0058151A" w:rsidRPr="0058151A" w:rsidRDefault="0058151A" w:rsidP="00D74AC1">
      <w:pPr>
        <w:pStyle w:val="Prrafodelista"/>
        <w:spacing w:line="360" w:lineRule="auto"/>
        <w:rPr>
          <w:rFonts w:ascii="Arial" w:hAnsi="Arial" w:cs="Arial"/>
          <w:sz w:val="28"/>
          <w:szCs w:val="28"/>
          <w:lang w:val="es-ES"/>
        </w:rPr>
      </w:pPr>
    </w:p>
    <w:p w:rsidR="0058151A" w:rsidRPr="00F16860" w:rsidRDefault="0058151A"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Pr>
          <w:rFonts w:ascii="Arial" w:hAnsi="Arial" w:cs="Arial"/>
          <w:sz w:val="28"/>
          <w:szCs w:val="28"/>
          <w:lang w:val="es-ES"/>
        </w:rPr>
        <w:t xml:space="preserve">Asimismo el numeral </w:t>
      </w:r>
      <w:r w:rsidR="00260ABA">
        <w:rPr>
          <w:rFonts w:ascii="Arial" w:hAnsi="Arial" w:cs="Arial"/>
          <w:sz w:val="28"/>
          <w:szCs w:val="28"/>
          <w:lang w:val="es-ES"/>
        </w:rPr>
        <w:t>10</w:t>
      </w:r>
      <w:r>
        <w:rPr>
          <w:rFonts w:ascii="Arial" w:hAnsi="Arial" w:cs="Arial"/>
          <w:sz w:val="28"/>
          <w:szCs w:val="28"/>
          <w:lang w:val="es-ES"/>
        </w:rPr>
        <w:t xml:space="preserve">0, de la </w:t>
      </w:r>
      <w:r w:rsidR="00A605CB" w:rsidRPr="00F16860">
        <w:rPr>
          <w:rFonts w:ascii="Arial" w:hAnsi="Arial" w:cs="Arial"/>
          <w:sz w:val="28"/>
          <w:szCs w:val="28"/>
          <w:lang w:val="es-ES"/>
        </w:rPr>
        <w:t>Ley del Sistema Nacional de Información Estadística y Geográfica</w:t>
      </w:r>
      <w:r w:rsidR="00A605CB">
        <w:rPr>
          <w:rFonts w:ascii="Arial" w:hAnsi="Arial" w:cs="Arial"/>
          <w:sz w:val="28"/>
          <w:szCs w:val="28"/>
          <w:lang w:val="es-ES"/>
        </w:rPr>
        <w:t xml:space="preserve">, señala que </w:t>
      </w:r>
      <w:r w:rsidR="00A605CB">
        <w:rPr>
          <w:rFonts w:ascii="Arial" w:hAnsi="Arial" w:cs="Arial"/>
          <w:sz w:val="28"/>
          <w:szCs w:val="28"/>
          <w:lang w:val="es-MX"/>
        </w:rPr>
        <w:t>e</w:t>
      </w:r>
      <w:r w:rsidR="00A605CB" w:rsidRPr="00A605CB">
        <w:rPr>
          <w:rFonts w:ascii="Arial" w:hAnsi="Arial" w:cs="Arial"/>
          <w:sz w:val="28"/>
          <w:szCs w:val="28"/>
          <w:lang w:val="es-MX"/>
        </w:rPr>
        <w:t xml:space="preserve">l Instituto, </w:t>
      </w:r>
      <w:r w:rsidR="00A605CB" w:rsidRPr="002A7B9A">
        <w:rPr>
          <w:rFonts w:ascii="Arial" w:hAnsi="Arial" w:cs="Arial"/>
          <w:b/>
          <w:i/>
          <w:sz w:val="28"/>
          <w:szCs w:val="28"/>
          <w:lang w:val="es-MX"/>
        </w:rPr>
        <w:t>siguiendo las mejores prácticas internacionales</w:t>
      </w:r>
      <w:r w:rsidR="00A605CB" w:rsidRPr="00A605CB">
        <w:rPr>
          <w:rFonts w:ascii="Arial" w:hAnsi="Arial" w:cs="Arial"/>
          <w:sz w:val="28"/>
          <w:szCs w:val="28"/>
          <w:lang w:val="es-MX"/>
        </w:rPr>
        <w:t xml:space="preserve">, pondrá a disposición de quien lo solicite, los </w:t>
      </w:r>
      <w:proofErr w:type="spellStart"/>
      <w:r w:rsidR="00A605CB" w:rsidRPr="00A605CB">
        <w:rPr>
          <w:rFonts w:ascii="Arial" w:hAnsi="Arial" w:cs="Arial"/>
          <w:sz w:val="28"/>
          <w:szCs w:val="28"/>
          <w:lang w:val="es-MX"/>
        </w:rPr>
        <w:t>microdatos</w:t>
      </w:r>
      <w:proofErr w:type="spellEnd"/>
      <w:r w:rsidR="00A605CB" w:rsidRPr="00A605CB">
        <w:rPr>
          <w:rFonts w:ascii="Arial" w:hAnsi="Arial" w:cs="Arial"/>
          <w:sz w:val="28"/>
          <w:szCs w:val="28"/>
          <w:lang w:val="es-MX"/>
        </w:rPr>
        <w:t xml:space="preserve"> de las encuestas nacionales y muestras representativas de los operativos censales que realice </w:t>
      </w:r>
      <w:r w:rsidR="00A605CB" w:rsidRPr="00A605CB">
        <w:rPr>
          <w:rFonts w:ascii="Arial" w:hAnsi="Arial" w:cs="Arial"/>
          <w:b/>
          <w:i/>
          <w:sz w:val="28"/>
          <w:szCs w:val="28"/>
          <w:lang w:val="es-MX"/>
        </w:rPr>
        <w:t>con la mayor desagregación posible</w:t>
      </w:r>
      <w:r w:rsidR="00A605CB" w:rsidRPr="00A605CB">
        <w:rPr>
          <w:rFonts w:ascii="Arial" w:hAnsi="Arial" w:cs="Arial"/>
          <w:sz w:val="28"/>
          <w:szCs w:val="28"/>
          <w:lang w:val="es-MX"/>
        </w:rPr>
        <w:t>, sin violar la confidencialidad y reserva de la información básica</w:t>
      </w:r>
      <w:r w:rsidR="00A605CB">
        <w:rPr>
          <w:rFonts w:ascii="Arial" w:hAnsi="Arial" w:cs="Arial"/>
          <w:sz w:val="28"/>
          <w:szCs w:val="28"/>
          <w:lang w:val="es-MX"/>
        </w:rPr>
        <w:t xml:space="preserve"> establecidas en dicho ordenamiento.</w:t>
      </w:r>
    </w:p>
    <w:p w:rsidR="00F16860" w:rsidRPr="00F16860" w:rsidRDefault="00F16860" w:rsidP="00CE55FA">
      <w:pPr>
        <w:pStyle w:val="Prrafodelista"/>
        <w:tabs>
          <w:tab w:val="left" w:pos="0"/>
          <w:tab w:val="left" w:pos="142"/>
          <w:tab w:val="left" w:pos="993"/>
        </w:tabs>
        <w:spacing w:line="360" w:lineRule="auto"/>
        <w:ind w:left="0" w:right="51"/>
        <w:jc w:val="both"/>
        <w:rPr>
          <w:rFonts w:ascii="Arial" w:hAnsi="Arial" w:cs="Arial"/>
          <w:sz w:val="28"/>
          <w:szCs w:val="28"/>
          <w:lang w:val="es-ES"/>
        </w:rPr>
      </w:pPr>
    </w:p>
    <w:p w:rsidR="00F16860" w:rsidRPr="00F16860" w:rsidRDefault="00F16860"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ES"/>
        </w:rPr>
      </w:pPr>
      <w:r w:rsidRPr="00F16860">
        <w:rPr>
          <w:rFonts w:ascii="Arial" w:hAnsi="Arial" w:cs="Arial"/>
          <w:sz w:val="28"/>
          <w:szCs w:val="28"/>
          <w:lang w:val="es-ES"/>
        </w:rPr>
        <w:t xml:space="preserve">De lo expuesto se advierte que </w:t>
      </w:r>
      <w:r w:rsidRPr="000D51FB">
        <w:rPr>
          <w:rFonts w:ascii="Arial" w:hAnsi="Arial" w:cs="Arial"/>
          <w:b/>
          <w:i/>
          <w:sz w:val="28"/>
          <w:szCs w:val="28"/>
          <w:lang w:val="es-ES"/>
        </w:rPr>
        <w:t>los censos de población y vivienda</w:t>
      </w:r>
      <w:r w:rsidRPr="00F16860">
        <w:rPr>
          <w:rFonts w:ascii="Arial" w:hAnsi="Arial" w:cs="Arial"/>
          <w:sz w:val="28"/>
          <w:szCs w:val="28"/>
          <w:lang w:val="es-ES"/>
        </w:rPr>
        <w:t xml:space="preserve"> constituyen la fuente de información estadística más completa sobre la cual se apoya el conocimiento de la realidad nacional, </w:t>
      </w:r>
      <w:r w:rsidRPr="00F2571A">
        <w:rPr>
          <w:rFonts w:ascii="Arial" w:hAnsi="Arial" w:cs="Arial"/>
          <w:b/>
          <w:sz w:val="28"/>
          <w:szCs w:val="28"/>
          <w:lang w:val="es-ES"/>
        </w:rPr>
        <w:t xml:space="preserve">pues permite identificar el rezago social, los </w:t>
      </w:r>
      <w:r w:rsidRPr="007C75B0">
        <w:rPr>
          <w:rFonts w:ascii="Arial" w:hAnsi="Arial" w:cs="Arial"/>
          <w:b/>
          <w:i/>
          <w:sz w:val="28"/>
          <w:szCs w:val="28"/>
          <w:lang w:val="es-ES"/>
        </w:rPr>
        <w:t>grupos vulnerables</w:t>
      </w:r>
      <w:r w:rsidRPr="00F2571A">
        <w:rPr>
          <w:rFonts w:ascii="Arial" w:hAnsi="Arial" w:cs="Arial"/>
          <w:b/>
          <w:sz w:val="28"/>
          <w:szCs w:val="28"/>
          <w:lang w:val="es-ES"/>
        </w:rPr>
        <w:t xml:space="preserve">, las necesidades de la población en materias de salud, educación, </w:t>
      </w:r>
      <w:r w:rsidRPr="007C75B0">
        <w:rPr>
          <w:rFonts w:ascii="Arial" w:hAnsi="Arial" w:cs="Arial"/>
          <w:b/>
          <w:i/>
          <w:sz w:val="28"/>
          <w:szCs w:val="28"/>
          <w:lang w:val="es-ES"/>
        </w:rPr>
        <w:t>vivienda</w:t>
      </w:r>
      <w:r w:rsidRPr="00F2571A">
        <w:rPr>
          <w:rFonts w:ascii="Arial" w:hAnsi="Arial" w:cs="Arial"/>
          <w:b/>
          <w:sz w:val="28"/>
          <w:szCs w:val="28"/>
          <w:lang w:val="es-ES"/>
        </w:rPr>
        <w:t xml:space="preserve">, servicios públicos, entre otras, a </w:t>
      </w:r>
      <w:r w:rsidRPr="00F2571A">
        <w:rPr>
          <w:rFonts w:ascii="Arial" w:hAnsi="Arial" w:cs="Arial"/>
          <w:b/>
          <w:sz w:val="28"/>
          <w:szCs w:val="28"/>
          <w:lang w:val="es-ES"/>
        </w:rPr>
        <w:lastRenderedPageBreak/>
        <w:t>efecto de poder elaborar planes y programas que tiendan a mejorar las condiciones de vida de los habitantes en determinada zona geográfica</w:t>
      </w:r>
      <w:r w:rsidRPr="00F16860">
        <w:rPr>
          <w:rFonts w:ascii="Arial" w:hAnsi="Arial" w:cs="Arial"/>
          <w:sz w:val="28"/>
          <w:szCs w:val="28"/>
          <w:lang w:val="es-ES"/>
        </w:rPr>
        <w:t>.</w:t>
      </w:r>
    </w:p>
    <w:p w:rsidR="00F16860" w:rsidRPr="00F16860" w:rsidRDefault="00F16860" w:rsidP="00CE55FA">
      <w:pPr>
        <w:pStyle w:val="Prrafodelista"/>
        <w:spacing w:line="360" w:lineRule="auto"/>
        <w:ind w:right="51"/>
        <w:rPr>
          <w:rFonts w:ascii="Arial" w:hAnsi="Arial" w:cs="Arial"/>
          <w:sz w:val="28"/>
          <w:szCs w:val="28"/>
        </w:rPr>
      </w:pPr>
    </w:p>
    <w:p w:rsidR="00F84253" w:rsidRDefault="00F2571A"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rPr>
        <w:t xml:space="preserve">En ese sentido, la principal atribución del Instituto Nacional de Estadística y Geografía es la de </w:t>
      </w:r>
      <w:r w:rsidRPr="00F2571A">
        <w:rPr>
          <w:rFonts w:ascii="Arial" w:hAnsi="Arial" w:cs="Arial"/>
          <w:sz w:val="28"/>
          <w:szCs w:val="28"/>
          <w:lang w:val="es-ES"/>
        </w:rPr>
        <w:t xml:space="preserve">suministrar a la sociedad y al Estado </w:t>
      </w:r>
      <w:r>
        <w:rPr>
          <w:rFonts w:ascii="Arial" w:hAnsi="Arial" w:cs="Arial"/>
          <w:sz w:val="28"/>
          <w:szCs w:val="28"/>
          <w:lang w:val="es-ES"/>
        </w:rPr>
        <w:t>de i</w:t>
      </w:r>
      <w:r w:rsidRPr="00F2571A">
        <w:rPr>
          <w:rFonts w:ascii="Arial" w:hAnsi="Arial" w:cs="Arial"/>
          <w:sz w:val="28"/>
          <w:szCs w:val="28"/>
          <w:lang w:val="es-ES"/>
        </w:rPr>
        <w:t xml:space="preserve">nformación de calidad, pertinente, veraz y oportuna, </w:t>
      </w:r>
      <w:r w:rsidRPr="00A341BB">
        <w:rPr>
          <w:rFonts w:ascii="Arial" w:hAnsi="Arial" w:cs="Arial"/>
          <w:b/>
          <w:sz w:val="28"/>
          <w:szCs w:val="28"/>
          <w:lang w:val="es-ES"/>
        </w:rPr>
        <w:t>a efecto de coadyuvar al desarrollo nacional</w:t>
      </w:r>
      <w:r w:rsidRPr="00F2571A">
        <w:rPr>
          <w:rFonts w:ascii="Arial" w:hAnsi="Arial" w:cs="Arial"/>
          <w:sz w:val="28"/>
          <w:szCs w:val="28"/>
          <w:lang w:val="es-MX"/>
        </w:rPr>
        <w:t xml:space="preserve"> </w:t>
      </w:r>
      <w:r>
        <w:rPr>
          <w:rFonts w:ascii="Arial" w:hAnsi="Arial" w:cs="Arial"/>
          <w:sz w:val="28"/>
          <w:szCs w:val="28"/>
          <w:lang w:val="es-MX"/>
        </w:rPr>
        <w:t>por lo que</w:t>
      </w:r>
      <w:r w:rsidR="00642C7F">
        <w:rPr>
          <w:rFonts w:ascii="Arial" w:hAnsi="Arial" w:cs="Arial"/>
          <w:sz w:val="28"/>
          <w:szCs w:val="28"/>
          <w:lang w:val="es-MX"/>
        </w:rPr>
        <w:t>,</w:t>
      </w:r>
      <w:r>
        <w:rPr>
          <w:rFonts w:ascii="Arial" w:hAnsi="Arial" w:cs="Arial"/>
          <w:sz w:val="28"/>
          <w:szCs w:val="28"/>
          <w:lang w:val="es-MX"/>
        </w:rPr>
        <w:t xml:space="preserve"> </w:t>
      </w:r>
      <w:r w:rsidR="00F84253" w:rsidRPr="00F84253">
        <w:rPr>
          <w:rFonts w:ascii="Arial" w:hAnsi="Arial" w:cs="Arial"/>
          <w:sz w:val="28"/>
          <w:szCs w:val="28"/>
        </w:rPr>
        <w:t xml:space="preserve">el que otras autoridades </w:t>
      </w:r>
      <w:r>
        <w:rPr>
          <w:rFonts w:ascii="Arial" w:hAnsi="Arial" w:cs="Arial"/>
          <w:sz w:val="28"/>
          <w:szCs w:val="28"/>
        </w:rPr>
        <w:t xml:space="preserve">también tengan ciertas </w:t>
      </w:r>
      <w:r w:rsidR="002A7B9A">
        <w:rPr>
          <w:rFonts w:ascii="Arial" w:hAnsi="Arial" w:cs="Arial"/>
          <w:sz w:val="28"/>
          <w:szCs w:val="28"/>
        </w:rPr>
        <w:t>facultades</w:t>
      </w:r>
      <w:r w:rsidR="00F84253" w:rsidRPr="00F84253">
        <w:rPr>
          <w:rFonts w:ascii="Arial" w:hAnsi="Arial" w:cs="Arial"/>
          <w:sz w:val="28"/>
          <w:szCs w:val="28"/>
        </w:rPr>
        <w:t xml:space="preserve"> </w:t>
      </w:r>
      <w:r>
        <w:rPr>
          <w:rFonts w:ascii="Arial" w:hAnsi="Arial" w:cs="Arial"/>
          <w:sz w:val="28"/>
          <w:szCs w:val="28"/>
        </w:rPr>
        <w:t xml:space="preserve">relacionadas con </w:t>
      </w:r>
      <w:r w:rsidRPr="00F2571A">
        <w:rPr>
          <w:rFonts w:ascii="Arial" w:hAnsi="Arial" w:cs="Arial"/>
          <w:sz w:val="28"/>
          <w:szCs w:val="28"/>
          <w:lang w:val="es-MX"/>
        </w:rPr>
        <w:t>la prevención, control y solución de los asentamientos humanos irregulares</w:t>
      </w:r>
      <w:r>
        <w:rPr>
          <w:rFonts w:ascii="Arial" w:hAnsi="Arial" w:cs="Arial"/>
          <w:sz w:val="28"/>
          <w:szCs w:val="28"/>
        </w:rPr>
        <w:t xml:space="preserve"> </w:t>
      </w:r>
      <w:r w:rsidR="00F84253" w:rsidRPr="00F84253">
        <w:rPr>
          <w:rFonts w:ascii="Arial" w:hAnsi="Arial" w:cs="Arial"/>
          <w:sz w:val="28"/>
          <w:szCs w:val="28"/>
        </w:rPr>
        <w:t xml:space="preserve">no impide que el </w:t>
      </w:r>
      <w:r>
        <w:rPr>
          <w:rFonts w:ascii="Arial" w:hAnsi="Arial" w:cs="Arial"/>
          <w:sz w:val="28"/>
          <w:szCs w:val="28"/>
        </w:rPr>
        <w:t xml:space="preserve">Instituto Nacional de Estadística y Geografía </w:t>
      </w:r>
      <w:r w:rsidR="00F84253" w:rsidRPr="00F84253">
        <w:rPr>
          <w:rFonts w:ascii="Arial" w:hAnsi="Arial" w:cs="Arial"/>
          <w:sz w:val="28"/>
          <w:szCs w:val="28"/>
        </w:rPr>
        <w:t xml:space="preserve">también tenga injerencia en esa problemática desde su muy particular ámbito </w:t>
      </w:r>
      <w:r w:rsidR="00F84253">
        <w:rPr>
          <w:rFonts w:ascii="Arial" w:hAnsi="Arial" w:cs="Arial"/>
          <w:sz w:val="28"/>
          <w:szCs w:val="28"/>
        </w:rPr>
        <w:t xml:space="preserve">(antes pormenorizado) </w:t>
      </w:r>
      <w:r>
        <w:rPr>
          <w:rFonts w:ascii="Arial" w:hAnsi="Arial" w:cs="Arial"/>
          <w:sz w:val="28"/>
          <w:szCs w:val="28"/>
        </w:rPr>
        <w:t xml:space="preserve">al contribuir en el desarrollo nacional mediante </w:t>
      </w:r>
      <w:r w:rsidR="00F84253" w:rsidRPr="00F84253">
        <w:rPr>
          <w:rFonts w:ascii="Arial" w:hAnsi="Arial" w:cs="Arial"/>
          <w:sz w:val="28"/>
          <w:szCs w:val="28"/>
        </w:rPr>
        <w:t>la emisión de estadística oficial que sirva como principal referente para realizar el diagnóstico y evaluación de la problemática atinente a los a</w:t>
      </w:r>
      <w:r w:rsidR="00F84253">
        <w:rPr>
          <w:rFonts w:ascii="Arial" w:hAnsi="Arial" w:cs="Arial"/>
          <w:sz w:val="28"/>
          <w:szCs w:val="28"/>
        </w:rPr>
        <w:t>sentamientos humanos informales</w:t>
      </w:r>
      <w:r w:rsidR="00F84253" w:rsidRPr="00F84253">
        <w:rPr>
          <w:rFonts w:ascii="Arial" w:hAnsi="Arial" w:cs="Arial"/>
          <w:sz w:val="28"/>
          <w:szCs w:val="28"/>
        </w:rPr>
        <w:t>.</w:t>
      </w:r>
    </w:p>
    <w:p w:rsidR="00F84253" w:rsidRPr="00F84253" w:rsidRDefault="00F84253" w:rsidP="00D74AC1">
      <w:pPr>
        <w:pStyle w:val="Prrafodelista"/>
        <w:spacing w:line="360" w:lineRule="auto"/>
        <w:ind w:right="51"/>
        <w:rPr>
          <w:rFonts w:ascii="Arial" w:hAnsi="Arial" w:cs="Arial"/>
          <w:sz w:val="28"/>
          <w:szCs w:val="28"/>
        </w:rPr>
      </w:pPr>
    </w:p>
    <w:p w:rsidR="00FF3C25" w:rsidRPr="00FF3C25" w:rsidRDefault="00F2571A"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rPr>
        <w:t>Aquí es importante destacar que</w:t>
      </w:r>
      <w:r w:rsidR="008C6760">
        <w:rPr>
          <w:rFonts w:ascii="Arial" w:hAnsi="Arial" w:cs="Arial"/>
          <w:sz w:val="28"/>
          <w:szCs w:val="28"/>
        </w:rPr>
        <w:t>,</w:t>
      </w:r>
      <w:r>
        <w:rPr>
          <w:rFonts w:ascii="Arial" w:hAnsi="Arial" w:cs="Arial"/>
          <w:sz w:val="28"/>
          <w:szCs w:val="28"/>
        </w:rPr>
        <w:t xml:space="preserve"> conforme lo ha precisado la Corte Interamericana de Derechos Humanos</w:t>
      </w:r>
      <w:r w:rsidR="000D51FB">
        <w:rPr>
          <w:rFonts w:ascii="Arial" w:hAnsi="Arial" w:cs="Arial"/>
          <w:sz w:val="28"/>
          <w:szCs w:val="28"/>
        </w:rPr>
        <w:t>,</w:t>
      </w:r>
      <w:r>
        <w:rPr>
          <w:rFonts w:ascii="Arial" w:hAnsi="Arial" w:cs="Arial"/>
          <w:sz w:val="28"/>
          <w:szCs w:val="28"/>
        </w:rPr>
        <w:t xml:space="preserve"> del contenido del artículo 26 de la Convención Americana de Derechos Humanos, </w:t>
      </w:r>
      <w:r w:rsidR="000D51FB">
        <w:rPr>
          <w:rFonts w:ascii="Arial" w:hAnsi="Arial" w:cs="Arial"/>
          <w:sz w:val="28"/>
          <w:szCs w:val="28"/>
        </w:rPr>
        <w:t xml:space="preserve">se desprende </w:t>
      </w:r>
      <w:r>
        <w:rPr>
          <w:rFonts w:ascii="Arial" w:hAnsi="Arial" w:cs="Arial"/>
          <w:sz w:val="28"/>
          <w:szCs w:val="28"/>
        </w:rPr>
        <w:t xml:space="preserve">que el Estado debe adoptar medidas generales de manera </w:t>
      </w:r>
      <w:r w:rsidRPr="000D26A9">
        <w:rPr>
          <w:rFonts w:ascii="Arial" w:hAnsi="Arial" w:cs="Arial"/>
          <w:b/>
          <w:i/>
          <w:sz w:val="28"/>
          <w:szCs w:val="28"/>
        </w:rPr>
        <w:t>progresiva</w:t>
      </w:r>
      <w:r>
        <w:rPr>
          <w:rFonts w:ascii="Arial" w:hAnsi="Arial" w:cs="Arial"/>
          <w:sz w:val="28"/>
          <w:szCs w:val="28"/>
        </w:rPr>
        <w:t xml:space="preserve"> y medidas de carácter </w:t>
      </w:r>
      <w:r w:rsidRPr="000D26A9">
        <w:rPr>
          <w:rFonts w:ascii="Arial" w:hAnsi="Arial" w:cs="Arial"/>
          <w:b/>
          <w:i/>
          <w:sz w:val="28"/>
          <w:szCs w:val="28"/>
        </w:rPr>
        <w:t>inmediato</w:t>
      </w:r>
      <w:r>
        <w:rPr>
          <w:rFonts w:ascii="Arial" w:hAnsi="Arial" w:cs="Arial"/>
          <w:sz w:val="28"/>
          <w:szCs w:val="28"/>
        </w:rPr>
        <w:t xml:space="preserve">. </w:t>
      </w:r>
    </w:p>
    <w:p w:rsidR="00FF3C25" w:rsidRPr="00FF3C25" w:rsidRDefault="00FF3C25" w:rsidP="00D74AC1">
      <w:pPr>
        <w:pStyle w:val="Prrafodelista"/>
        <w:spacing w:line="360" w:lineRule="auto"/>
        <w:ind w:right="51"/>
        <w:rPr>
          <w:rFonts w:ascii="Arial" w:hAnsi="Arial" w:cs="Arial"/>
          <w:sz w:val="28"/>
          <w:szCs w:val="28"/>
        </w:rPr>
      </w:pPr>
    </w:p>
    <w:p w:rsidR="00FF3C25" w:rsidRPr="00FF3C25" w:rsidRDefault="00F2571A"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rPr>
        <w:t xml:space="preserve">La realización de medidas </w:t>
      </w:r>
      <w:r w:rsidRPr="000D26A9">
        <w:rPr>
          <w:rFonts w:ascii="Arial" w:hAnsi="Arial" w:cs="Arial"/>
          <w:b/>
          <w:i/>
          <w:sz w:val="28"/>
          <w:szCs w:val="28"/>
        </w:rPr>
        <w:t>progresivas</w:t>
      </w:r>
      <w:r>
        <w:rPr>
          <w:rFonts w:ascii="Arial" w:hAnsi="Arial" w:cs="Arial"/>
          <w:sz w:val="28"/>
          <w:szCs w:val="28"/>
        </w:rPr>
        <w:t xml:space="preserve"> significa que los Estados partes tienen la obligación concreta y constante de ava</w:t>
      </w:r>
      <w:r w:rsidR="00FF3C25">
        <w:rPr>
          <w:rFonts w:ascii="Arial" w:hAnsi="Arial" w:cs="Arial"/>
          <w:sz w:val="28"/>
          <w:szCs w:val="28"/>
        </w:rPr>
        <w:t>n</w:t>
      </w:r>
      <w:r>
        <w:rPr>
          <w:rFonts w:ascii="Arial" w:hAnsi="Arial" w:cs="Arial"/>
          <w:sz w:val="28"/>
          <w:szCs w:val="28"/>
        </w:rPr>
        <w:t>zar lo más expedita y eficazmente posible hac</w:t>
      </w:r>
      <w:r w:rsidR="008C6760">
        <w:rPr>
          <w:rFonts w:ascii="Arial" w:hAnsi="Arial" w:cs="Arial"/>
          <w:sz w:val="28"/>
          <w:szCs w:val="28"/>
        </w:rPr>
        <w:t xml:space="preserve">ia la plena efectividad de los </w:t>
      </w:r>
      <w:r w:rsidR="008C6760" w:rsidRPr="008C6760">
        <w:rPr>
          <w:rFonts w:ascii="Arial" w:hAnsi="Arial" w:cs="Arial"/>
          <w:b/>
          <w:i/>
          <w:sz w:val="28"/>
          <w:szCs w:val="28"/>
        </w:rPr>
        <w:t>derechos económicos, sociales, culturales y a</w:t>
      </w:r>
      <w:r w:rsidRPr="008C6760">
        <w:rPr>
          <w:rFonts w:ascii="Arial" w:hAnsi="Arial" w:cs="Arial"/>
          <w:b/>
          <w:i/>
          <w:sz w:val="28"/>
          <w:szCs w:val="28"/>
        </w:rPr>
        <w:t>mbientales</w:t>
      </w:r>
      <w:r w:rsidR="00FF3C25">
        <w:rPr>
          <w:rFonts w:ascii="Arial" w:hAnsi="Arial" w:cs="Arial"/>
          <w:sz w:val="28"/>
          <w:szCs w:val="28"/>
        </w:rPr>
        <w:t xml:space="preserve"> lo </w:t>
      </w:r>
      <w:r w:rsidR="00FF3C25">
        <w:rPr>
          <w:rFonts w:ascii="Arial" w:hAnsi="Arial" w:cs="Arial"/>
          <w:sz w:val="28"/>
          <w:szCs w:val="28"/>
        </w:rPr>
        <w:lastRenderedPageBreak/>
        <w:t xml:space="preserve">que no debe interpretarse en el sentido de que durante su período de implementación, dichas obligaciones se priven de contenido específico, lo cual tampoco implica que los Estados puedan aplazar indefinidamente la adopción de medidas para hacer efectivos los derechos en cuestión, máxime luego de casi cuarenta años de la entrada en vigor del tratado interamericano. Asimismo, se impone por tanto, la obligación de </w:t>
      </w:r>
      <w:r w:rsidR="00FF3C25" w:rsidRPr="000D26A9">
        <w:rPr>
          <w:rFonts w:ascii="Arial" w:hAnsi="Arial" w:cs="Arial"/>
          <w:b/>
          <w:i/>
          <w:sz w:val="28"/>
          <w:szCs w:val="28"/>
        </w:rPr>
        <w:t>no regresividad</w:t>
      </w:r>
      <w:r w:rsidR="00FF3C25">
        <w:rPr>
          <w:rFonts w:ascii="Arial" w:hAnsi="Arial" w:cs="Arial"/>
          <w:sz w:val="28"/>
          <w:szCs w:val="28"/>
        </w:rPr>
        <w:t xml:space="preserve"> frente a la realización de los derechos alcanzados.</w:t>
      </w:r>
    </w:p>
    <w:p w:rsidR="00FF3C25" w:rsidRPr="00FF3C25" w:rsidRDefault="00FF3C25" w:rsidP="00D31D6B">
      <w:pPr>
        <w:pStyle w:val="Prrafodelista"/>
        <w:ind w:right="51"/>
        <w:rPr>
          <w:rFonts w:ascii="Arial" w:hAnsi="Arial" w:cs="Arial"/>
          <w:sz w:val="28"/>
          <w:szCs w:val="28"/>
        </w:rPr>
      </w:pPr>
    </w:p>
    <w:p w:rsidR="00CE5663" w:rsidRPr="00CE5663" w:rsidRDefault="00FF3C25"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sidRPr="00E45571">
        <w:rPr>
          <w:rFonts w:ascii="Arial" w:hAnsi="Arial" w:cs="Arial"/>
          <w:sz w:val="28"/>
          <w:szCs w:val="28"/>
        </w:rPr>
        <w:t xml:space="preserve">Respecto de las obligaciones de carácter </w:t>
      </w:r>
      <w:r w:rsidRPr="00E45571">
        <w:rPr>
          <w:rFonts w:ascii="Arial" w:hAnsi="Arial" w:cs="Arial"/>
          <w:b/>
          <w:i/>
          <w:sz w:val="28"/>
          <w:szCs w:val="28"/>
        </w:rPr>
        <w:t>inmediato</w:t>
      </w:r>
      <w:r w:rsidRPr="00E45571">
        <w:rPr>
          <w:rFonts w:ascii="Arial" w:hAnsi="Arial" w:cs="Arial"/>
          <w:sz w:val="28"/>
          <w:szCs w:val="28"/>
        </w:rPr>
        <w:t>, consisten en adoptar medidas eficaces, a fin de garantizar el acceso sin discriminación a las prestaciones reconocidas para cada derecho. Dichas medidas deben ser adecuadas, deliberadas</w:t>
      </w:r>
      <w:r>
        <w:rPr>
          <w:rFonts w:ascii="Arial" w:hAnsi="Arial" w:cs="Arial"/>
          <w:sz w:val="28"/>
          <w:szCs w:val="28"/>
        </w:rPr>
        <w:t xml:space="preserve"> y concretas en aras de la plena realización de tales derechos. En virtud de lo anterior, las obligaciones convencionales de respeto y garantía, así </w:t>
      </w:r>
      <w:proofErr w:type="gramStart"/>
      <w:r>
        <w:rPr>
          <w:rFonts w:ascii="Arial" w:hAnsi="Arial" w:cs="Arial"/>
          <w:sz w:val="28"/>
          <w:szCs w:val="28"/>
        </w:rPr>
        <w:t>como</w:t>
      </w:r>
      <w:r w:rsidR="00E45571">
        <w:rPr>
          <w:rFonts w:ascii="Arial" w:hAnsi="Arial" w:cs="Arial"/>
          <w:sz w:val="28"/>
          <w:szCs w:val="28"/>
        </w:rPr>
        <w:t xml:space="preserve"> </w:t>
      </w:r>
      <w:r>
        <w:rPr>
          <w:rFonts w:ascii="Arial" w:hAnsi="Arial" w:cs="Arial"/>
          <w:sz w:val="28"/>
          <w:szCs w:val="28"/>
        </w:rPr>
        <w:t xml:space="preserve"> de</w:t>
      </w:r>
      <w:proofErr w:type="gramEnd"/>
      <w:r w:rsidR="00E45571">
        <w:rPr>
          <w:rFonts w:ascii="Arial" w:hAnsi="Arial" w:cs="Arial"/>
          <w:sz w:val="28"/>
          <w:szCs w:val="28"/>
        </w:rPr>
        <w:t xml:space="preserve"> </w:t>
      </w:r>
      <w:r>
        <w:rPr>
          <w:rFonts w:ascii="Arial" w:hAnsi="Arial" w:cs="Arial"/>
          <w:sz w:val="28"/>
          <w:szCs w:val="28"/>
        </w:rPr>
        <w:t xml:space="preserve"> adopción de medidas de derecho interno (artículo</w:t>
      </w:r>
      <w:r w:rsidR="0062278C">
        <w:rPr>
          <w:rFonts w:ascii="Arial" w:hAnsi="Arial" w:cs="Arial"/>
          <w:sz w:val="28"/>
          <w:szCs w:val="28"/>
        </w:rPr>
        <w:t>s</w:t>
      </w:r>
      <w:r>
        <w:rPr>
          <w:rFonts w:ascii="Arial" w:hAnsi="Arial" w:cs="Arial"/>
          <w:sz w:val="28"/>
          <w:szCs w:val="28"/>
        </w:rPr>
        <w:t xml:space="preserve"> 1.1. y 2</w:t>
      </w:r>
      <w:r w:rsidR="0062278C">
        <w:rPr>
          <w:rFonts w:ascii="Arial" w:hAnsi="Arial" w:cs="Arial"/>
          <w:sz w:val="28"/>
          <w:szCs w:val="28"/>
        </w:rPr>
        <w:t xml:space="preserve"> de la citada Convención</w:t>
      </w:r>
      <w:r>
        <w:rPr>
          <w:rFonts w:ascii="Arial" w:hAnsi="Arial" w:cs="Arial"/>
          <w:sz w:val="28"/>
          <w:szCs w:val="28"/>
        </w:rPr>
        <w:t>) resultan fundamentales para alcanzar su efectividad.</w:t>
      </w:r>
      <w:r>
        <w:rPr>
          <w:rStyle w:val="Refdenotaalpie"/>
          <w:rFonts w:ascii="Arial" w:hAnsi="Arial" w:cs="Arial"/>
          <w:sz w:val="28"/>
          <w:szCs w:val="28"/>
        </w:rPr>
        <w:footnoteReference w:id="35"/>
      </w:r>
      <w:r>
        <w:rPr>
          <w:rFonts w:ascii="Arial" w:hAnsi="Arial" w:cs="Arial"/>
          <w:sz w:val="28"/>
          <w:szCs w:val="28"/>
        </w:rPr>
        <w:t xml:space="preserve"> </w:t>
      </w:r>
    </w:p>
    <w:p w:rsidR="00CE5663" w:rsidRPr="00CE5663" w:rsidRDefault="00CE5663" w:rsidP="00D31D6B">
      <w:pPr>
        <w:pStyle w:val="Prrafodelista"/>
        <w:ind w:right="51"/>
        <w:rPr>
          <w:rFonts w:ascii="Arial" w:hAnsi="Arial" w:cs="Arial"/>
          <w:sz w:val="28"/>
          <w:szCs w:val="28"/>
        </w:rPr>
      </w:pPr>
    </w:p>
    <w:p w:rsidR="00CE5663" w:rsidRDefault="00CE5663"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Asimismo, </w:t>
      </w:r>
      <w:r w:rsidRPr="00CE5663">
        <w:rPr>
          <w:rFonts w:ascii="Arial" w:hAnsi="Arial" w:cs="Arial"/>
          <w:sz w:val="28"/>
          <w:szCs w:val="28"/>
        </w:rPr>
        <w:t>en la</w:t>
      </w:r>
      <w:r w:rsidRPr="00DB4539">
        <w:rPr>
          <w:rFonts w:ascii="Arial" w:hAnsi="Arial" w:cs="Arial"/>
          <w:i/>
          <w:sz w:val="28"/>
          <w:szCs w:val="28"/>
        </w:rPr>
        <w:t xml:space="preserve"> Observación General 3 (1990), del Comité de Derechos Económicos, Sociales y Culturales de la Organización de las Naciones Unidas</w:t>
      </w:r>
      <w:r w:rsidRPr="00CE5663">
        <w:rPr>
          <w:rFonts w:ascii="Arial" w:hAnsi="Arial" w:cs="Arial"/>
          <w:sz w:val="28"/>
          <w:szCs w:val="28"/>
        </w:rPr>
        <w:t xml:space="preserve">, se señaló la existencia del compromiso de los Estados parte de garantizar y respetar los derechos ahí establecidos (dentro de los cuales se encuentra el de </w:t>
      </w:r>
      <w:r>
        <w:rPr>
          <w:rFonts w:ascii="Arial" w:hAnsi="Arial" w:cs="Arial"/>
          <w:sz w:val="28"/>
          <w:szCs w:val="28"/>
        </w:rPr>
        <w:t>vivienda</w:t>
      </w:r>
      <w:r w:rsidRPr="00CE5663">
        <w:rPr>
          <w:rFonts w:ascii="Arial" w:hAnsi="Arial" w:cs="Arial"/>
          <w:sz w:val="28"/>
          <w:szCs w:val="28"/>
        </w:rPr>
        <w:t xml:space="preserve">), compromiso que se cumple no sólo a través de medidas legislativas, sino también a través de medidas de carácter </w:t>
      </w:r>
      <w:r w:rsidRPr="00CE5663">
        <w:rPr>
          <w:rFonts w:ascii="Arial" w:hAnsi="Arial" w:cs="Arial"/>
          <w:sz w:val="28"/>
          <w:szCs w:val="28"/>
        </w:rPr>
        <w:lastRenderedPageBreak/>
        <w:t xml:space="preserve">administrativo, financiero, educacional y social; motivo por el cual, el Poder Judicial como integrante del Estado, también resulta obligado, mediante la resolución de los juicios, a imponer el cumplimiento de obligaciones </w:t>
      </w:r>
      <w:r w:rsidR="006572D1">
        <w:rPr>
          <w:rFonts w:ascii="Arial" w:hAnsi="Arial" w:cs="Arial"/>
          <w:sz w:val="28"/>
          <w:szCs w:val="28"/>
        </w:rPr>
        <w:t>a través de</w:t>
      </w:r>
      <w:r w:rsidRPr="00CE5663">
        <w:rPr>
          <w:rFonts w:ascii="Arial" w:hAnsi="Arial" w:cs="Arial"/>
          <w:sz w:val="28"/>
          <w:szCs w:val="28"/>
        </w:rPr>
        <w:t xml:space="preserve"> las cuales </w:t>
      </w:r>
      <w:r w:rsidRPr="00FC702E">
        <w:rPr>
          <w:rFonts w:ascii="Arial" w:hAnsi="Arial" w:cs="Arial"/>
          <w:sz w:val="28"/>
          <w:szCs w:val="28"/>
        </w:rPr>
        <w:t>se logr</w:t>
      </w:r>
      <w:r w:rsidR="00FC702E" w:rsidRPr="00FC702E">
        <w:rPr>
          <w:rFonts w:ascii="Arial" w:hAnsi="Arial" w:cs="Arial"/>
          <w:sz w:val="28"/>
          <w:szCs w:val="28"/>
        </w:rPr>
        <w:t>e</w:t>
      </w:r>
      <w:r w:rsidRPr="00CE5663">
        <w:rPr>
          <w:rFonts w:ascii="Arial" w:hAnsi="Arial" w:cs="Arial"/>
          <w:sz w:val="28"/>
          <w:szCs w:val="28"/>
        </w:rPr>
        <w:t xml:space="preserve"> una mayor efectividad de los derechos, como en la especie, el </w:t>
      </w:r>
      <w:r w:rsidRPr="00545596">
        <w:rPr>
          <w:rFonts w:ascii="Arial" w:hAnsi="Arial" w:cs="Arial"/>
          <w:b/>
          <w:i/>
          <w:sz w:val="28"/>
          <w:szCs w:val="28"/>
        </w:rPr>
        <w:t xml:space="preserve">derecho a la </w:t>
      </w:r>
      <w:r w:rsidR="00DB4539" w:rsidRPr="00545596">
        <w:rPr>
          <w:rFonts w:ascii="Arial" w:hAnsi="Arial" w:cs="Arial"/>
          <w:b/>
          <w:i/>
          <w:sz w:val="28"/>
          <w:szCs w:val="28"/>
        </w:rPr>
        <w:t>vivienda</w:t>
      </w:r>
      <w:r w:rsidRPr="00CE5663">
        <w:rPr>
          <w:rFonts w:ascii="Arial" w:hAnsi="Arial" w:cs="Arial"/>
          <w:sz w:val="28"/>
          <w:szCs w:val="28"/>
        </w:rPr>
        <w:t>.</w:t>
      </w:r>
    </w:p>
    <w:p w:rsidR="00545596" w:rsidRPr="00545596" w:rsidRDefault="00545596" w:rsidP="00545596">
      <w:pPr>
        <w:pStyle w:val="Prrafodelista"/>
        <w:rPr>
          <w:rFonts w:ascii="Arial" w:hAnsi="Arial" w:cs="Arial"/>
          <w:sz w:val="28"/>
          <w:szCs w:val="28"/>
        </w:rPr>
      </w:pPr>
    </w:p>
    <w:p w:rsidR="000544AB" w:rsidRDefault="00545596" w:rsidP="000544A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Asimismo, como ha sido expuesto con antelación, el </w:t>
      </w:r>
      <w:r w:rsidR="009300ED">
        <w:rPr>
          <w:rFonts w:ascii="Arial" w:hAnsi="Arial" w:cs="Arial"/>
          <w:sz w:val="28"/>
          <w:szCs w:val="28"/>
        </w:rPr>
        <w:t xml:space="preserve">referido </w:t>
      </w:r>
      <w:r w:rsidRPr="009300ED">
        <w:rPr>
          <w:rFonts w:ascii="Arial" w:hAnsi="Arial" w:cs="Arial"/>
          <w:b/>
          <w:i/>
          <w:sz w:val="28"/>
          <w:szCs w:val="28"/>
        </w:rPr>
        <w:t>derecho a la vivienda</w:t>
      </w:r>
      <w:r>
        <w:rPr>
          <w:rFonts w:ascii="Arial" w:hAnsi="Arial" w:cs="Arial"/>
          <w:sz w:val="28"/>
          <w:szCs w:val="28"/>
        </w:rPr>
        <w:t xml:space="preserve"> que defiende la impetrante</w:t>
      </w:r>
      <w:r w:rsidR="004C52E4">
        <w:rPr>
          <w:rFonts w:ascii="Arial" w:hAnsi="Arial" w:cs="Arial"/>
          <w:sz w:val="28"/>
          <w:szCs w:val="28"/>
        </w:rPr>
        <w:t>,</w:t>
      </w:r>
      <w:r w:rsidR="000B5A77">
        <w:rPr>
          <w:rStyle w:val="Refdenotaalpie"/>
          <w:rFonts w:ascii="Arial" w:hAnsi="Arial" w:cs="Arial"/>
          <w:sz w:val="28"/>
          <w:szCs w:val="28"/>
        </w:rPr>
        <w:footnoteReference w:id="36"/>
      </w:r>
      <w:r w:rsidR="00037262">
        <w:rPr>
          <w:rFonts w:ascii="Arial" w:hAnsi="Arial" w:cs="Arial"/>
          <w:sz w:val="28"/>
          <w:szCs w:val="28"/>
        </w:rPr>
        <w:t xml:space="preserve"> </w:t>
      </w:r>
      <w:r w:rsidR="000544AB" w:rsidRPr="005F3064">
        <w:rPr>
          <w:rFonts w:ascii="Arial" w:hAnsi="Arial" w:cs="Arial"/>
          <w:sz w:val="28"/>
          <w:szCs w:val="28"/>
        </w:rPr>
        <w:t xml:space="preserve">comprende </w:t>
      </w:r>
      <w:r w:rsidR="000544AB" w:rsidRPr="00CD24B5">
        <w:rPr>
          <w:rFonts w:ascii="Arial" w:hAnsi="Arial" w:cs="Arial"/>
          <w:b/>
          <w:i/>
          <w:sz w:val="28"/>
          <w:szCs w:val="28"/>
        </w:rPr>
        <w:t>las medidas necesarias</w:t>
      </w:r>
      <w:r w:rsidR="000544AB" w:rsidRPr="005F3064">
        <w:rPr>
          <w:rFonts w:ascii="Arial" w:hAnsi="Arial" w:cs="Arial"/>
          <w:sz w:val="28"/>
          <w:szCs w:val="28"/>
        </w:rPr>
        <w:t xml:space="preserve"> para prevenir la falta de un techo, prohibir los desalojos forzosos, luchar contra la discriminación, centrarse en los grupos más vulnerables y marginados, asegurar la seguridad de tenencia para todos y garantizar que la vivienda de todas las personas sea adecuada.</w:t>
      </w:r>
    </w:p>
    <w:p w:rsidR="001431EE" w:rsidRPr="001431EE" w:rsidRDefault="001431EE" w:rsidP="001431EE">
      <w:pPr>
        <w:pStyle w:val="Prrafodelista"/>
        <w:rPr>
          <w:rFonts w:ascii="Arial" w:hAnsi="Arial" w:cs="Arial"/>
          <w:sz w:val="28"/>
          <w:szCs w:val="28"/>
        </w:rPr>
      </w:pPr>
    </w:p>
    <w:p w:rsidR="009D7BB9" w:rsidRPr="009D7BB9" w:rsidRDefault="001431EE"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Pr>
          <w:rFonts w:ascii="Arial" w:hAnsi="Arial" w:cs="Arial"/>
          <w:sz w:val="28"/>
          <w:szCs w:val="28"/>
        </w:rPr>
        <w:t xml:space="preserve">En ese sentido, </w:t>
      </w:r>
      <w:r w:rsidR="00C97CD6">
        <w:rPr>
          <w:rFonts w:ascii="Arial" w:hAnsi="Arial" w:cs="Arial"/>
          <w:sz w:val="28"/>
          <w:szCs w:val="28"/>
        </w:rPr>
        <w:t xml:space="preserve">derivado del derecho a una vivienda digna, </w:t>
      </w:r>
      <w:r>
        <w:rPr>
          <w:rFonts w:ascii="Arial" w:hAnsi="Arial" w:cs="Arial"/>
          <w:sz w:val="28"/>
          <w:szCs w:val="28"/>
        </w:rPr>
        <w:t xml:space="preserve">cobra relevancia lo relativo a los </w:t>
      </w:r>
      <w:r w:rsidRPr="00553B62">
        <w:rPr>
          <w:rFonts w:ascii="Arial" w:hAnsi="Arial" w:cs="Arial"/>
          <w:b/>
          <w:i/>
          <w:sz w:val="28"/>
          <w:szCs w:val="28"/>
        </w:rPr>
        <w:t>asentamientos</w:t>
      </w:r>
      <w:r w:rsidR="00553B62" w:rsidRPr="00553B62">
        <w:rPr>
          <w:rFonts w:ascii="Arial" w:hAnsi="Arial" w:cs="Arial"/>
          <w:b/>
          <w:i/>
          <w:sz w:val="28"/>
          <w:szCs w:val="28"/>
        </w:rPr>
        <w:t xml:space="preserve"> humanos informales</w:t>
      </w:r>
      <w:r w:rsidR="00553B62">
        <w:rPr>
          <w:rFonts w:ascii="Arial" w:hAnsi="Arial" w:cs="Arial"/>
          <w:sz w:val="28"/>
          <w:szCs w:val="28"/>
        </w:rPr>
        <w:t xml:space="preserve"> </w:t>
      </w:r>
      <w:r w:rsidR="00C97CD6">
        <w:rPr>
          <w:rFonts w:ascii="Arial" w:hAnsi="Arial" w:cs="Arial"/>
          <w:sz w:val="28"/>
          <w:szCs w:val="28"/>
        </w:rPr>
        <w:t>(cuya falta de información estadística se duele la quejosa)</w:t>
      </w:r>
      <w:r w:rsidR="006A71E5">
        <w:rPr>
          <w:rFonts w:ascii="Arial" w:hAnsi="Arial" w:cs="Arial"/>
          <w:sz w:val="28"/>
          <w:szCs w:val="28"/>
        </w:rPr>
        <w:t xml:space="preserve"> que ha sido definidos </w:t>
      </w:r>
      <w:r w:rsidR="00C97CD6" w:rsidRPr="00C97CD6">
        <w:rPr>
          <w:rFonts w:ascii="Arial" w:hAnsi="Arial" w:cs="Arial"/>
          <w:sz w:val="28"/>
          <w:szCs w:val="28"/>
          <w:lang w:val="es-MX"/>
        </w:rPr>
        <w:t>por la Organización de Naciones Unidas e</w:t>
      </w:r>
      <w:r w:rsidR="004678B9">
        <w:rPr>
          <w:rFonts w:ascii="Arial" w:hAnsi="Arial" w:cs="Arial"/>
          <w:sz w:val="28"/>
          <w:szCs w:val="28"/>
          <w:lang w:val="es-MX"/>
        </w:rPr>
        <w:t>ncargada de asuntos de vivienda</w:t>
      </w:r>
      <w:r w:rsidR="00C97CD6" w:rsidRPr="00C97CD6">
        <w:rPr>
          <w:rFonts w:ascii="Arial" w:hAnsi="Arial" w:cs="Arial"/>
          <w:sz w:val="28"/>
          <w:szCs w:val="28"/>
          <w:lang w:val="es-MX"/>
        </w:rPr>
        <w:t xml:space="preserve"> </w:t>
      </w:r>
      <w:r w:rsidR="004678B9">
        <w:rPr>
          <w:rFonts w:ascii="Arial" w:hAnsi="Arial" w:cs="Arial"/>
          <w:sz w:val="28"/>
          <w:szCs w:val="28"/>
          <w:lang w:val="es-MX"/>
        </w:rPr>
        <w:t>(</w:t>
      </w:r>
      <w:r w:rsidR="00C97CD6" w:rsidRPr="00C97CD6">
        <w:rPr>
          <w:rFonts w:ascii="Arial" w:hAnsi="Arial" w:cs="Arial"/>
          <w:sz w:val="28"/>
          <w:szCs w:val="28"/>
          <w:lang w:val="es-MX"/>
        </w:rPr>
        <w:t xml:space="preserve">en la </w:t>
      </w:r>
      <w:r w:rsidR="00C97CD6" w:rsidRPr="006A71E5">
        <w:rPr>
          <w:rFonts w:ascii="Arial" w:hAnsi="Arial" w:cs="Arial"/>
          <w:i/>
          <w:sz w:val="28"/>
          <w:szCs w:val="28"/>
          <w:lang w:val="es-MX"/>
        </w:rPr>
        <w:t xml:space="preserve">Declaración de Pretoria de la reunión temática de Hábitat III, sobre </w:t>
      </w:r>
      <w:r w:rsidR="00C97CD6" w:rsidRPr="006A71E5">
        <w:rPr>
          <w:rFonts w:ascii="Arial" w:hAnsi="Arial" w:cs="Arial"/>
          <w:b/>
          <w:i/>
          <w:sz w:val="28"/>
          <w:szCs w:val="28"/>
          <w:lang w:val="es-MX"/>
        </w:rPr>
        <w:t>asentamientos informales</w:t>
      </w:r>
      <w:r w:rsidR="00C97CD6" w:rsidRPr="00C97CD6">
        <w:rPr>
          <w:rFonts w:ascii="Arial" w:hAnsi="Arial" w:cs="Arial"/>
          <w:sz w:val="28"/>
          <w:szCs w:val="28"/>
          <w:lang w:val="es-MX"/>
        </w:rPr>
        <w:t>, que se celebró el siete y och</w:t>
      </w:r>
      <w:r w:rsidR="009D7BB9">
        <w:rPr>
          <w:rFonts w:ascii="Arial" w:hAnsi="Arial" w:cs="Arial"/>
          <w:sz w:val="28"/>
          <w:szCs w:val="28"/>
          <w:lang w:val="es-MX"/>
        </w:rPr>
        <w:t>o de abril de dos mil dieciséis</w:t>
      </w:r>
      <w:r w:rsidR="004678B9">
        <w:rPr>
          <w:rFonts w:ascii="Arial" w:hAnsi="Arial" w:cs="Arial"/>
          <w:sz w:val="28"/>
          <w:szCs w:val="28"/>
          <w:lang w:val="es-MX"/>
        </w:rPr>
        <w:t>)</w:t>
      </w:r>
      <w:r w:rsidR="006572D1">
        <w:rPr>
          <w:rFonts w:ascii="Arial" w:hAnsi="Arial" w:cs="Arial"/>
          <w:sz w:val="28"/>
          <w:szCs w:val="28"/>
          <w:lang w:val="es-MX"/>
        </w:rPr>
        <w:t>,</w:t>
      </w:r>
      <w:r w:rsidR="009D7BB9">
        <w:rPr>
          <w:rFonts w:ascii="Arial" w:hAnsi="Arial" w:cs="Arial"/>
          <w:sz w:val="28"/>
          <w:szCs w:val="28"/>
          <w:lang w:val="es-MX"/>
        </w:rPr>
        <w:t xml:space="preserve"> como</w:t>
      </w:r>
      <w:r w:rsidR="00C97CD6" w:rsidRPr="00C97CD6">
        <w:rPr>
          <w:rFonts w:ascii="Arial" w:hAnsi="Arial" w:cs="Arial"/>
          <w:sz w:val="28"/>
          <w:szCs w:val="28"/>
          <w:lang w:val="es-MX"/>
        </w:rPr>
        <w:t xml:space="preserve"> </w:t>
      </w:r>
      <w:r w:rsidR="00C97CD6" w:rsidRPr="009D7BB9">
        <w:rPr>
          <w:rFonts w:ascii="Arial" w:hAnsi="Arial" w:cs="Arial"/>
          <w:sz w:val="28"/>
          <w:szCs w:val="28"/>
          <w:lang w:val="es-MX"/>
        </w:rPr>
        <w:t>áreas residenciales en las cuales</w:t>
      </w:r>
      <w:r w:rsidR="009D7BB9">
        <w:rPr>
          <w:rFonts w:ascii="Arial" w:hAnsi="Arial" w:cs="Arial"/>
          <w:sz w:val="28"/>
          <w:szCs w:val="28"/>
          <w:lang w:val="es-MX"/>
        </w:rPr>
        <w:t>:</w:t>
      </w:r>
    </w:p>
    <w:p w:rsidR="009D7BB9" w:rsidRPr="009D7BB9" w:rsidRDefault="00CE55FA" w:rsidP="00CE55FA">
      <w:pPr>
        <w:pStyle w:val="Prrafodelista"/>
        <w:tabs>
          <w:tab w:val="left" w:pos="1808"/>
        </w:tabs>
        <w:ind w:left="709"/>
        <w:rPr>
          <w:rFonts w:ascii="Arial" w:hAnsi="Arial" w:cs="Arial"/>
          <w:sz w:val="28"/>
          <w:szCs w:val="28"/>
          <w:lang w:val="es-MX"/>
        </w:rPr>
      </w:pPr>
      <w:r>
        <w:rPr>
          <w:rFonts w:ascii="Arial" w:hAnsi="Arial" w:cs="Arial"/>
          <w:sz w:val="28"/>
          <w:szCs w:val="28"/>
          <w:lang w:val="es-MX"/>
        </w:rPr>
        <w:tab/>
      </w:r>
    </w:p>
    <w:p w:rsidR="009D7BB9" w:rsidRDefault="009D7BB9" w:rsidP="00F5249E">
      <w:pPr>
        <w:pStyle w:val="Prrafodelista"/>
        <w:numPr>
          <w:ilvl w:val="0"/>
          <w:numId w:val="12"/>
        </w:numPr>
        <w:tabs>
          <w:tab w:val="left" w:pos="0"/>
          <w:tab w:val="left" w:pos="142"/>
          <w:tab w:val="left" w:pos="993"/>
        </w:tabs>
        <w:spacing w:line="360" w:lineRule="auto"/>
        <w:ind w:right="51"/>
        <w:jc w:val="both"/>
        <w:rPr>
          <w:rFonts w:ascii="Arial" w:hAnsi="Arial" w:cs="Arial"/>
          <w:sz w:val="28"/>
          <w:szCs w:val="28"/>
          <w:lang w:val="es-MX"/>
        </w:rPr>
      </w:pPr>
      <w:r>
        <w:rPr>
          <w:rFonts w:ascii="Arial" w:hAnsi="Arial" w:cs="Arial"/>
          <w:sz w:val="28"/>
          <w:szCs w:val="28"/>
          <w:lang w:val="es-MX"/>
        </w:rPr>
        <w:t>L</w:t>
      </w:r>
      <w:r w:rsidR="00C97CD6" w:rsidRPr="009D7BB9">
        <w:rPr>
          <w:rFonts w:ascii="Arial" w:hAnsi="Arial" w:cs="Arial"/>
          <w:sz w:val="28"/>
          <w:szCs w:val="28"/>
          <w:lang w:val="es-MX"/>
        </w:rPr>
        <w:t xml:space="preserve">os habitantes no ostentan derecho de tenencia sobre las tierras o viviendas en las que habitan, bajo las modalidades </w:t>
      </w:r>
      <w:r w:rsidR="00C97CD6" w:rsidRPr="009D7BB9">
        <w:rPr>
          <w:rFonts w:ascii="Arial" w:hAnsi="Arial" w:cs="Arial"/>
          <w:sz w:val="28"/>
          <w:szCs w:val="28"/>
          <w:lang w:val="es-MX"/>
        </w:rPr>
        <w:lastRenderedPageBreak/>
        <w:t>que van desde la ocupación ilegal de una vivienda hasta el alquiler informal;</w:t>
      </w:r>
    </w:p>
    <w:p w:rsidR="009D7BB9" w:rsidRDefault="00CE55FA" w:rsidP="00F5249E">
      <w:pPr>
        <w:pStyle w:val="Prrafodelista"/>
        <w:tabs>
          <w:tab w:val="left" w:pos="0"/>
          <w:tab w:val="left" w:pos="142"/>
          <w:tab w:val="left" w:pos="1758"/>
        </w:tabs>
        <w:ind w:left="720" w:right="51" w:hanging="360"/>
        <w:jc w:val="both"/>
        <w:rPr>
          <w:rFonts w:ascii="Arial" w:hAnsi="Arial" w:cs="Arial"/>
          <w:sz w:val="28"/>
          <w:szCs w:val="28"/>
          <w:lang w:val="es-MX"/>
        </w:rPr>
      </w:pPr>
      <w:r>
        <w:rPr>
          <w:rFonts w:ascii="Arial" w:hAnsi="Arial" w:cs="Arial"/>
          <w:sz w:val="28"/>
          <w:szCs w:val="28"/>
          <w:lang w:val="es-MX"/>
        </w:rPr>
        <w:tab/>
      </w:r>
    </w:p>
    <w:p w:rsidR="009D7BB9" w:rsidRDefault="009D7BB9" w:rsidP="00F5249E">
      <w:pPr>
        <w:pStyle w:val="Prrafodelista"/>
        <w:numPr>
          <w:ilvl w:val="0"/>
          <w:numId w:val="12"/>
        </w:numPr>
        <w:tabs>
          <w:tab w:val="left" w:pos="0"/>
          <w:tab w:val="left" w:pos="142"/>
          <w:tab w:val="left" w:pos="993"/>
        </w:tabs>
        <w:spacing w:line="360" w:lineRule="auto"/>
        <w:ind w:right="51"/>
        <w:jc w:val="both"/>
        <w:rPr>
          <w:rFonts w:ascii="Arial" w:hAnsi="Arial" w:cs="Arial"/>
          <w:sz w:val="28"/>
          <w:szCs w:val="28"/>
          <w:lang w:val="es-MX"/>
        </w:rPr>
      </w:pPr>
      <w:r>
        <w:rPr>
          <w:rFonts w:ascii="Arial" w:hAnsi="Arial" w:cs="Arial"/>
          <w:sz w:val="28"/>
          <w:szCs w:val="28"/>
          <w:lang w:val="es-MX"/>
        </w:rPr>
        <w:t>L</w:t>
      </w:r>
      <w:r w:rsidR="00C97CD6" w:rsidRPr="009D7BB9">
        <w:rPr>
          <w:rFonts w:ascii="Arial" w:hAnsi="Arial" w:cs="Arial"/>
          <w:sz w:val="28"/>
          <w:szCs w:val="28"/>
          <w:lang w:val="es-MX"/>
        </w:rPr>
        <w:t>os barrios suelen carecer de servicios básicos e infraestr</w:t>
      </w:r>
      <w:r w:rsidRPr="009D7BB9">
        <w:rPr>
          <w:rFonts w:ascii="Arial" w:hAnsi="Arial" w:cs="Arial"/>
          <w:sz w:val="28"/>
          <w:szCs w:val="28"/>
          <w:lang w:val="es-MX"/>
        </w:rPr>
        <w:t>uctura urbana</w:t>
      </w:r>
      <w:r w:rsidR="00C97CD6" w:rsidRPr="009D7BB9">
        <w:rPr>
          <w:rFonts w:ascii="Arial" w:hAnsi="Arial" w:cs="Arial"/>
          <w:sz w:val="28"/>
          <w:szCs w:val="28"/>
          <w:lang w:val="es-MX"/>
        </w:rPr>
        <w:t xml:space="preserve"> y </w:t>
      </w:r>
    </w:p>
    <w:p w:rsidR="009D7BB9" w:rsidRPr="009D7BB9" w:rsidRDefault="00CE55FA" w:rsidP="00F5249E">
      <w:pPr>
        <w:pStyle w:val="Prrafodelista"/>
        <w:tabs>
          <w:tab w:val="left" w:pos="2997"/>
        </w:tabs>
        <w:ind w:left="720" w:hanging="360"/>
        <w:rPr>
          <w:rFonts w:ascii="Arial" w:hAnsi="Arial" w:cs="Arial"/>
          <w:sz w:val="28"/>
          <w:szCs w:val="28"/>
          <w:lang w:val="es-MX"/>
        </w:rPr>
      </w:pPr>
      <w:r>
        <w:rPr>
          <w:rFonts w:ascii="Arial" w:hAnsi="Arial" w:cs="Arial"/>
          <w:sz w:val="28"/>
          <w:szCs w:val="28"/>
          <w:lang w:val="es-MX"/>
        </w:rPr>
        <w:tab/>
      </w:r>
    </w:p>
    <w:p w:rsidR="009D7BB9" w:rsidRPr="009D7BB9" w:rsidRDefault="009D7BB9" w:rsidP="00F5249E">
      <w:pPr>
        <w:pStyle w:val="Prrafodelista"/>
        <w:numPr>
          <w:ilvl w:val="0"/>
          <w:numId w:val="12"/>
        </w:numPr>
        <w:tabs>
          <w:tab w:val="left" w:pos="0"/>
          <w:tab w:val="left" w:pos="142"/>
          <w:tab w:val="left" w:pos="993"/>
        </w:tabs>
        <w:spacing w:line="360" w:lineRule="auto"/>
        <w:ind w:right="51"/>
        <w:jc w:val="both"/>
        <w:rPr>
          <w:rFonts w:ascii="Arial" w:hAnsi="Arial" w:cs="Arial"/>
          <w:sz w:val="28"/>
          <w:szCs w:val="28"/>
          <w:lang w:val="es-MX"/>
        </w:rPr>
      </w:pPr>
      <w:r>
        <w:rPr>
          <w:rFonts w:ascii="Arial" w:hAnsi="Arial" w:cs="Arial"/>
          <w:sz w:val="28"/>
          <w:szCs w:val="28"/>
          <w:lang w:val="es-MX"/>
        </w:rPr>
        <w:t>L</w:t>
      </w:r>
      <w:r w:rsidR="00C97CD6" w:rsidRPr="009D7BB9">
        <w:rPr>
          <w:rFonts w:ascii="Arial" w:hAnsi="Arial" w:cs="Arial"/>
          <w:sz w:val="28"/>
          <w:szCs w:val="28"/>
          <w:lang w:val="es-MX"/>
        </w:rPr>
        <w:t xml:space="preserve">as viviendas podrían no cumplir con las regulaciones edilicias y de planificación y suelen estar ubicadas geográfica y ambientalmente en áreas peligrosas. </w:t>
      </w:r>
    </w:p>
    <w:p w:rsidR="002C4A7B" w:rsidRDefault="002C4A7B" w:rsidP="002C4A7B">
      <w:pPr>
        <w:pStyle w:val="Prrafodelista"/>
        <w:tabs>
          <w:tab w:val="left" w:pos="0"/>
          <w:tab w:val="left" w:pos="142"/>
          <w:tab w:val="left" w:pos="993"/>
        </w:tabs>
        <w:spacing w:line="360" w:lineRule="auto"/>
        <w:ind w:left="0" w:right="51"/>
        <w:jc w:val="both"/>
        <w:rPr>
          <w:rFonts w:ascii="Arial" w:hAnsi="Arial" w:cs="Arial"/>
          <w:sz w:val="28"/>
          <w:szCs w:val="28"/>
          <w:lang w:val="es-MX"/>
        </w:rPr>
      </w:pPr>
    </w:p>
    <w:p w:rsidR="00DC6B03" w:rsidRDefault="00DC6B03" w:rsidP="002C4A7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Pr>
          <w:rFonts w:ascii="Arial" w:hAnsi="Arial" w:cs="Arial"/>
          <w:sz w:val="28"/>
          <w:szCs w:val="28"/>
          <w:lang w:val="es-MX"/>
        </w:rPr>
        <w:t>L</w:t>
      </w:r>
      <w:r w:rsidRPr="009D7BB9">
        <w:rPr>
          <w:rFonts w:ascii="Arial" w:hAnsi="Arial" w:cs="Arial"/>
          <w:sz w:val="28"/>
          <w:szCs w:val="28"/>
          <w:lang w:val="es-MX"/>
        </w:rPr>
        <w:t>os barrios marginales son los asentamientos informales más necesitados y excluidos, y se caracterizan por la pobreza y las grandes aglomeraciones de viviendas en mal estado, ubicadas, por lo general, en las tierras más peligrosas.</w:t>
      </w:r>
    </w:p>
    <w:p w:rsidR="00DC6B03" w:rsidRDefault="00DC6B03" w:rsidP="00DC6B03">
      <w:pPr>
        <w:pStyle w:val="Prrafodelista"/>
        <w:tabs>
          <w:tab w:val="left" w:pos="0"/>
          <w:tab w:val="left" w:pos="142"/>
          <w:tab w:val="left" w:pos="993"/>
        </w:tabs>
        <w:spacing w:line="360" w:lineRule="auto"/>
        <w:ind w:left="0" w:right="51"/>
        <w:jc w:val="both"/>
        <w:rPr>
          <w:rFonts w:ascii="Arial" w:hAnsi="Arial" w:cs="Arial"/>
          <w:sz w:val="28"/>
          <w:szCs w:val="28"/>
          <w:lang w:val="es-MX"/>
        </w:rPr>
      </w:pPr>
    </w:p>
    <w:p w:rsidR="002C4A7B" w:rsidRDefault="002C4A7B" w:rsidP="002C4A7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Pr>
          <w:rFonts w:ascii="Arial" w:hAnsi="Arial" w:cs="Arial"/>
          <w:sz w:val="28"/>
          <w:szCs w:val="28"/>
          <w:lang w:val="es-MX"/>
        </w:rPr>
        <w:t>A</w:t>
      </w:r>
      <w:r w:rsidRPr="009D7BB9">
        <w:rPr>
          <w:rFonts w:ascii="Arial" w:hAnsi="Arial" w:cs="Arial"/>
          <w:sz w:val="28"/>
          <w:szCs w:val="28"/>
          <w:lang w:val="es-MX"/>
        </w:rPr>
        <w:t xml:space="preserve">demás de la inestabilidad del derecho de tenencia, los habitantes de los barrios no disponen de </w:t>
      </w:r>
      <w:proofErr w:type="spellStart"/>
      <w:r w:rsidRPr="009D7BB9">
        <w:rPr>
          <w:rFonts w:ascii="Arial" w:hAnsi="Arial" w:cs="Arial"/>
          <w:sz w:val="28"/>
          <w:szCs w:val="28"/>
          <w:lang w:val="es-MX"/>
        </w:rPr>
        <w:t>instraestructura</w:t>
      </w:r>
      <w:proofErr w:type="spellEnd"/>
      <w:r w:rsidRPr="009D7BB9">
        <w:rPr>
          <w:rFonts w:ascii="Arial" w:hAnsi="Arial" w:cs="Arial"/>
          <w:sz w:val="28"/>
          <w:szCs w:val="28"/>
          <w:lang w:val="es-MX"/>
        </w:rPr>
        <w:t xml:space="preserve"> y servicios básicos, el espacio público y las áreas verdes, y están expuestos de manera constante al desalojo, las enfermedades y la violencia.</w:t>
      </w:r>
    </w:p>
    <w:p w:rsidR="00DC6B03" w:rsidRDefault="00DC6B03" w:rsidP="00DC6B03">
      <w:pPr>
        <w:pStyle w:val="Prrafodelista"/>
        <w:tabs>
          <w:tab w:val="left" w:pos="0"/>
          <w:tab w:val="left" w:pos="142"/>
          <w:tab w:val="left" w:pos="993"/>
        </w:tabs>
        <w:spacing w:line="360" w:lineRule="auto"/>
        <w:ind w:left="0" w:right="51"/>
        <w:jc w:val="both"/>
        <w:rPr>
          <w:rFonts w:ascii="Arial" w:hAnsi="Arial" w:cs="Arial"/>
          <w:sz w:val="28"/>
          <w:szCs w:val="28"/>
          <w:lang w:val="es-MX"/>
        </w:rPr>
      </w:pPr>
    </w:p>
    <w:p w:rsidR="00571909" w:rsidRPr="004C52E4" w:rsidRDefault="00571909" w:rsidP="006664DB">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lang w:val="es-MX"/>
        </w:rPr>
      </w:pPr>
      <w:r w:rsidRPr="004C52E4">
        <w:rPr>
          <w:rFonts w:ascii="Arial" w:hAnsi="Arial" w:cs="Arial"/>
          <w:sz w:val="28"/>
          <w:szCs w:val="28"/>
          <w:lang w:val="es-MX"/>
        </w:rPr>
        <w:t>Lo que evidencia aspectos enclavados</w:t>
      </w:r>
      <w:r w:rsidR="00DC6B03" w:rsidRPr="004C52E4">
        <w:rPr>
          <w:rFonts w:ascii="Arial" w:hAnsi="Arial" w:cs="Arial"/>
          <w:sz w:val="28"/>
          <w:szCs w:val="28"/>
          <w:lang w:val="es-MX"/>
        </w:rPr>
        <w:t>, precisamente,</w:t>
      </w:r>
      <w:r w:rsidRPr="004C52E4">
        <w:rPr>
          <w:rFonts w:ascii="Arial" w:hAnsi="Arial" w:cs="Arial"/>
          <w:sz w:val="28"/>
          <w:szCs w:val="28"/>
          <w:lang w:val="es-MX"/>
        </w:rPr>
        <w:t xml:space="preserve"> en el contenido esencial del aludido derecho a la </w:t>
      </w:r>
      <w:r w:rsidRPr="004C52E4">
        <w:rPr>
          <w:rFonts w:ascii="Arial" w:hAnsi="Arial" w:cs="Arial"/>
          <w:b/>
          <w:sz w:val="28"/>
          <w:szCs w:val="28"/>
          <w:lang w:val="es-MX"/>
        </w:rPr>
        <w:t>vivienda dig</w:t>
      </w:r>
      <w:r w:rsidR="005345D6">
        <w:rPr>
          <w:rFonts w:ascii="Arial" w:hAnsi="Arial" w:cs="Arial"/>
          <w:b/>
          <w:sz w:val="28"/>
          <w:szCs w:val="28"/>
          <w:lang w:val="es-MX"/>
        </w:rPr>
        <w:t>n</w:t>
      </w:r>
      <w:r w:rsidRPr="004C52E4">
        <w:rPr>
          <w:rFonts w:ascii="Arial" w:hAnsi="Arial" w:cs="Arial"/>
          <w:b/>
          <w:sz w:val="28"/>
          <w:szCs w:val="28"/>
          <w:lang w:val="es-MX"/>
        </w:rPr>
        <w:t>a</w:t>
      </w:r>
      <w:r w:rsidRPr="004C52E4">
        <w:rPr>
          <w:rFonts w:ascii="Arial" w:hAnsi="Arial" w:cs="Arial"/>
          <w:sz w:val="28"/>
          <w:szCs w:val="28"/>
          <w:lang w:val="es-MX"/>
        </w:rPr>
        <w:t xml:space="preserve">, esto es, bajo cualquier interpretación, el debido goce de ese bien colectivo contempla </w:t>
      </w:r>
      <w:r w:rsidRPr="004C52E4">
        <w:rPr>
          <w:rFonts w:ascii="Arial" w:hAnsi="Arial" w:cs="Arial"/>
          <w:b/>
          <w:sz w:val="28"/>
          <w:szCs w:val="28"/>
          <w:lang w:val="es-MX"/>
        </w:rPr>
        <w:t>la seguridad jurídica en la tenencia de lugar habitado</w:t>
      </w:r>
      <w:r w:rsidRPr="004C52E4">
        <w:rPr>
          <w:rFonts w:ascii="Arial" w:hAnsi="Arial" w:cs="Arial"/>
          <w:sz w:val="28"/>
          <w:szCs w:val="28"/>
          <w:lang w:val="es-MX"/>
        </w:rPr>
        <w:t xml:space="preserve"> y </w:t>
      </w:r>
      <w:r w:rsidRPr="004C52E4">
        <w:rPr>
          <w:rFonts w:ascii="Arial" w:hAnsi="Arial" w:cs="Arial"/>
          <w:b/>
          <w:sz w:val="28"/>
          <w:szCs w:val="28"/>
          <w:lang w:val="es-MX"/>
        </w:rPr>
        <w:t xml:space="preserve">el evitar mayores riesgos a las personas asentadas en zonas geográficas </w:t>
      </w:r>
      <w:r w:rsidR="007679F8" w:rsidRPr="004C52E4">
        <w:rPr>
          <w:rFonts w:ascii="Arial" w:hAnsi="Arial" w:cs="Arial"/>
          <w:b/>
          <w:sz w:val="28"/>
          <w:szCs w:val="28"/>
          <w:lang w:val="es-MX"/>
        </w:rPr>
        <w:t xml:space="preserve">y ambientales </w:t>
      </w:r>
      <w:r w:rsidRPr="004C52E4">
        <w:rPr>
          <w:rFonts w:ascii="Arial" w:hAnsi="Arial" w:cs="Arial"/>
          <w:b/>
          <w:sz w:val="28"/>
          <w:szCs w:val="28"/>
          <w:lang w:val="es-MX"/>
        </w:rPr>
        <w:t>riesgosas</w:t>
      </w:r>
      <w:r w:rsidRPr="004C52E4">
        <w:rPr>
          <w:rFonts w:ascii="Arial" w:hAnsi="Arial" w:cs="Arial"/>
          <w:sz w:val="28"/>
          <w:szCs w:val="28"/>
          <w:lang w:val="es-MX"/>
        </w:rPr>
        <w:t xml:space="preserve">, lo que implica el </w:t>
      </w:r>
      <w:r w:rsidRPr="004C52E4">
        <w:rPr>
          <w:rFonts w:ascii="Arial" w:hAnsi="Arial" w:cs="Arial"/>
          <w:b/>
          <w:sz w:val="28"/>
          <w:szCs w:val="28"/>
          <w:lang w:val="es-MX"/>
        </w:rPr>
        <w:t>deber objetivo mínimo para el Estado</w:t>
      </w:r>
      <w:r w:rsidRPr="004C52E4">
        <w:rPr>
          <w:rFonts w:ascii="Arial" w:hAnsi="Arial" w:cs="Arial"/>
          <w:sz w:val="28"/>
          <w:szCs w:val="28"/>
          <w:lang w:val="es-MX"/>
        </w:rPr>
        <w:t xml:space="preserve"> de adoptar políticas </w:t>
      </w:r>
      <w:r w:rsidR="00B20FF6" w:rsidRPr="004C52E4">
        <w:rPr>
          <w:rFonts w:ascii="Arial" w:hAnsi="Arial" w:cs="Arial"/>
          <w:sz w:val="28"/>
          <w:szCs w:val="28"/>
          <w:lang w:val="es-MX"/>
        </w:rPr>
        <w:t>públicas</w:t>
      </w:r>
      <w:r w:rsidRPr="004C52E4">
        <w:rPr>
          <w:rFonts w:ascii="Arial" w:hAnsi="Arial" w:cs="Arial"/>
          <w:sz w:val="28"/>
          <w:szCs w:val="28"/>
          <w:lang w:val="es-MX"/>
        </w:rPr>
        <w:t xml:space="preserve"> para abatir las problemáticas que experiment</w:t>
      </w:r>
      <w:r w:rsidR="00B20FF6" w:rsidRPr="004C52E4">
        <w:rPr>
          <w:rFonts w:ascii="Arial" w:hAnsi="Arial" w:cs="Arial"/>
          <w:sz w:val="28"/>
          <w:szCs w:val="28"/>
          <w:lang w:val="es-MX"/>
        </w:rPr>
        <w:t>an las</w:t>
      </w:r>
      <w:r w:rsidRPr="004C52E4">
        <w:rPr>
          <w:rFonts w:ascii="Arial" w:hAnsi="Arial" w:cs="Arial"/>
          <w:sz w:val="28"/>
          <w:szCs w:val="28"/>
          <w:lang w:val="es-MX"/>
        </w:rPr>
        <w:t xml:space="preserve"> </w:t>
      </w:r>
      <w:r w:rsidR="00B20FF6" w:rsidRPr="004C52E4">
        <w:rPr>
          <w:rFonts w:ascii="Arial" w:hAnsi="Arial" w:cs="Arial"/>
          <w:sz w:val="28"/>
          <w:szCs w:val="28"/>
          <w:lang w:val="es-MX"/>
        </w:rPr>
        <w:t>personas</w:t>
      </w:r>
      <w:r w:rsidRPr="004C52E4">
        <w:rPr>
          <w:rFonts w:ascii="Arial" w:hAnsi="Arial" w:cs="Arial"/>
          <w:sz w:val="28"/>
          <w:szCs w:val="28"/>
          <w:lang w:val="es-MX"/>
        </w:rPr>
        <w:t xml:space="preserve"> que residen </w:t>
      </w:r>
      <w:r w:rsidR="00B20FF6" w:rsidRPr="004C52E4">
        <w:rPr>
          <w:rFonts w:ascii="Arial" w:hAnsi="Arial" w:cs="Arial"/>
          <w:sz w:val="28"/>
          <w:szCs w:val="28"/>
          <w:lang w:val="es-MX"/>
        </w:rPr>
        <w:t xml:space="preserve">en </w:t>
      </w:r>
      <w:r w:rsidRPr="004C52E4">
        <w:rPr>
          <w:rFonts w:ascii="Arial" w:hAnsi="Arial" w:cs="Arial"/>
          <w:sz w:val="28"/>
          <w:szCs w:val="28"/>
          <w:lang w:val="es-MX"/>
        </w:rPr>
        <w:t xml:space="preserve">los </w:t>
      </w:r>
      <w:r w:rsidRPr="004C52E4">
        <w:rPr>
          <w:rFonts w:ascii="Arial" w:hAnsi="Arial" w:cs="Arial"/>
          <w:b/>
          <w:sz w:val="28"/>
          <w:szCs w:val="28"/>
          <w:lang w:val="es-MX"/>
        </w:rPr>
        <w:t>asentamientos informales</w:t>
      </w:r>
      <w:r w:rsidRPr="004C52E4">
        <w:rPr>
          <w:rFonts w:ascii="Arial" w:hAnsi="Arial" w:cs="Arial"/>
          <w:sz w:val="28"/>
          <w:szCs w:val="28"/>
          <w:lang w:val="es-MX"/>
        </w:rPr>
        <w:t>.</w:t>
      </w:r>
    </w:p>
    <w:p w:rsidR="007679F8" w:rsidRPr="00571909" w:rsidRDefault="007679F8" w:rsidP="000047A2">
      <w:pPr>
        <w:pStyle w:val="Prrafodelista"/>
        <w:tabs>
          <w:tab w:val="left" w:pos="0"/>
          <w:tab w:val="left" w:pos="142"/>
          <w:tab w:val="left" w:pos="993"/>
        </w:tabs>
        <w:spacing w:line="360" w:lineRule="auto"/>
        <w:ind w:left="0" w:right="51"/>
        <w:jc w:val="both"/>
        <w:rPr>
          <w:rFonts w:ascii="Arial" w:hAnsi="Arial" w:cs="Arial"/>
          <w:sz w:val="28"/>
          <w:szCs w:val="28"/>
          <w:lang w:val="es-MX"/>
        </w:rPr>
      </w:pPr>
    </w:p>
    <w:p w:rsidR="006664DB" w:rsidRPr="00496EC0" w:rsidRDefault="004517CE" w:rsidP="006664D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lang w:val="es-MX"/>
        </w:rPr>
        <w:t>Ahora bien, c</w:t>
      </w:r>
      <w:r w:rsidR="00A341BB">
        <w:rPr>
          <w:rFonts w:ascii="Arial" w:hAnsi="Arial" w:cs="Arial"/>
          <w:sz w:val="28"/>
          <w:szCs w:val="28"/>
          <w:lang w:val="es-MX"/>
        </w:rPr>
        <w:t>onforme a lo anterior, si tenemos por una parte, que el Instituto Nacional de Estadística y Geografía</w:t>
      </w:r>
      <w:r w:rsidR="00961A71">
        <w:rPr>
          <w:rFonts w:ascii="Arial" w:hAnsi="Arial" w:cs="Arial"/>
          <w:sz w:val="28"/>
          <w:szCs w:val="28"/>
          <w:lang w:val="es-MX"/>
        </w:rPr>
        <w:t>, conforme al marco legal antes precisado,</w:t>
      </w:r>
      <w:r w:rsidR="00A341BB">
        <w:rPr>
          <w:rFonts w:ascii="Arial" w:hAnsi="Arial" w:cs="Arial"/>
          <w:sz w:val="28"/>
          <w:szCs w:val="28"/>
          <w:lang w:val="es-MX"/>
        </w:rPr>
        <w:t xml:space="preserve"> </w:t>
      </w:r>
      <w:r w:rsidR="00A341BB" w:rsidRPr="00961A71">
        <w:rPr>
          <w:rFonts w:ascii="Arial" w:hAnsi="Arial" w:cs="Arial"/>
          <w:b/>
          <w:i/>
          <w:sz w:val="28"/>
          <w:szCs w:val="28"/>
          <w:lang w:val="es-MX"/>
        </w:rPr>
        <w:t>tiene la atribución</w:t>
      </w:r>
      <w:r w:rsidR="00BD37B8">
        <w:rPr>
          <w:rFonts w:ascii="Arial" w:hAnsi="Arial" w:cs="Arial"/>
          <w:b/>
          <w:i/>
          <w:sz w:val="28"/>
          <w:szCs w:val="28"/>
          <w:lang w:val="es-MX"/>
        </w:rPr>
        <w:t xml:space="preserve"> exclusiva</w:t>
      </w:r>
      <w:r w:rsidR="00A341BB">
        <w:rPr>
          <w:rFonts w:ascii="Arial" w:hAnsi="Arial" w:cs="Arial"/>
          <w:sz w:val="28"/>
          <w:szCs w:val="28"/>
          <w:lang w:val="es-MX"/>
        </w:rPr>
        <w:t xml:space="preserve"> </w:t>
      </w:r>
      <w:r w:rsidR="00A341BB" w:rsidRPr="00A341BB">
        <w:rPr>
          <w:rFonts w:ascii="Arial" w:hAnsi="Arial" w:cs="Arial"/>
          <w:sz w:val="28"/>
          <w:szCs w:val="28"/>
          <w:lang w:val="es-ES"/>
        </w:rPr>
        <w:t>de suministrar a la sociedad y al Estado</w:t>
      </w:r>
      <w:r w:rsidR="00A341BB">
        <w:rPr>
          <w:rFonts w:ascii="Arial" w:hAnsi="Arial" w:cs="Arial"/>
          <w:sz w:val="28"/>
          <w:szCs w:val="28"/>
          <w:lang w:val="es-ES"/>
        </w:rPr>
        <w:t>,</w:t>
      </w:r>
      <w:r w:rsidR="00A341BB" w:rsidRPr="00A341BB">
        <w:rPr>
          <w:rFonts w:ascii="Arial" w:hAnsi="Arial" w:cs="Arial"/>
          <w:sz w:val="28"/>
          <w:szCs w:val="28"/>
          <w:lang w:val="es-ES"/>
        </w:rPr>
        <w:t xml:space="preserve"> </w:t>
      </w:r>
      <w:r w:rsidR="00A341BB">
        <w:rPr>
          <w:rFonts w:ascii="Arial" w:hAnsi="Arial" w:cs="Arial"/>
          <w:sz w:val="28"/>
          <w:szCs w:val="28"/>
          <w:lang w:val="es-ES"/>
        </w:rPr>
        <w:t>i</w:t>
      </w:r>
      <w:r w:rsidR="00A341BB" w:rsidRPr="00A341BB">
        <w:rPr>
          <w:rFonts w:ascii="Arial" w:hAnsi="Arial" w:cs="Arial"/>
          <w:sz w:val="28"/>
          <w:szCs w:val="28"/>
          <w:lang w:val="es-ES"/>
        </w:rPr>
        <w:t xml:space="preserve">nformación </w:t>
      </w:r>
      <w:r w:rsidR="00A85FD6">
        <w:rPr>
          <w:rFonts w:ascii="Arial" w:hAnsi="Arial" w:cs="Arial"/>
          <w:sz w:val="28"/>
          <w:szCs w:val="28"/>
          <w:lang w:val="es-ES"/>
        </w:rPr>
        <w:t xml:space="preserve">estadística y geográfica (como </w:t>
      </w:r>
      <w:r w:rsidR="00697E8C">
        <w:rPr>
          <w:rFonts w:ascii="Arial" w:hAnsi="Arial" w:cs="Arial"/>
          <w:sz w:val="28"/>
          <w:szCs w:val="28"/>
          <w:lang w:val="es-ES"/>
        </w:rPr>
        <w:t>la denominación de dicha institución</w:t>
      </w:r>
      <w:r w:rsidR="00A85FD6">
        <w:rPr>
          <w:rFonts w:ascii="Arial" w:hAnsi="Arial" w:cs="Arial"/>
          <w:sz w:val="28"/>
          <w:szCs w:val="28"/>
          <w:lang w:val="es-ES"/>
        </w:rPr>
        <w:t xml:space="preserve"> lo sugiere) </w:t>
      </w:r>
      <w:r w:rsidR="00A341BB" w:rsidRPr="00A341BB">
        <w:rPr>
          <w:rFonts w:ascii="Arial" w:hAnsi="Arial" w:cs="Arial"/>
          <w:sz w:val="28"/>
          <w:szCs w:val="28"/>
          <w:lang w:val="es-ES"/>
        </w:rPr>
        <w:t>de calidad, pertinente, veraz y oportuna, a efecto de coadyuvar al desarrollo nacional</w:t>
      </w:r>
      <w:r w:rsidR="00F8194A">
        <w:rPr>
          <w:rFonts w:ascii="Arial" w:hAnsi="Arial" w:cs="Arial"/>
          <w:sz w:val="28"/>
          <w:szCs w:val="28"/>
          <w:lang w:val="es-ES"/>
        </w:rPr>
        <w:t xml:space="preserve">; </w:t>
      </w:r>
      <w:r w:rsidR="00A341BB">
        <w:rPr>
          <w:rFonts w:ascii="Arial" w:hAnsi="Arial" w:cs="Arial"/>
          <w:sz w:val="28"/>
          <w:szCs w:val="28"/>
          <w:lang w:val="es-ES"/>
        </w:rPr>
        <w:t xml:space="preserve">que </w:t>
      </w:r>
      <w:r w:rsidR="001768C3">
        <w:rPr>
          <w:rFonts w:ascii="Arial" w:hAnsi="Arial" w:cs="Arial"/>
          <w:sz w:val="28"/>
          <w:szCs w:val="28"/>
          <w:lang w:val="es-ES"/>
        </w:rPr>
        <w:t xml:space="preserve">es </w:t>
      </w:r>
      <w:r w:rsidR="00A341BB">
        <w:rPr>
          <w:rFonts w:ascii="Arial" w:hAnsi="Arial" w:cs="Arial"/>
          <w:sz w:val="28"/>
          <w:szCs w:val="28"/>
          <w:lang w:val="es-ES"/>
        </w:rPr>
        <w:t xml:space="preserve">una de las </w:t>
      </w:r>
      <w:r w:rsidR="00A341BB" w:rsidRPr="00FC702E">
        <w:rPr>
          <w:rFonts w:ascii="Arial" w:hAnsi="Arial" w:cs="Arial"/>
          <w:sz w:val="28"/>
          <w:szCs w:val="28"/>
          <w:lang w:val="es-ES"/>
        </w:rPr>
        <w:t>obligaciones primordiales</w:t>
      </w:r>
      <w:r w:rsidR="00A341BB">
        <w:rPr>
          <w:rFonts w:ascii="Arial" w:hAnsi="Arial" w:cs="Arial"/>
          <w:sz w:val="28"/>
          <w:szCs w:val="28"/>
          <w:lang w:val="es-ES"/>
        </w:rPr>
        <w:t xml:space="preserve"> de las autoridades es la de promover, respetar, proteger y, sobre todo</w:t>
      </w:r>
      <w:r w:rsidR="00697E8C">
        <w:rPr>
          <w:rFonts w:ascii="Arial" w:hAnsi="Arial" w:cs="Arial"/>
          <w:sz w:val="28"/>
          <w:szCs w:val="28"/>
          <w:lang w:val="es-ES"/>
        </w:rPr>
        <w:t>,</w:t>
      </w:r>
      <w:r w:rsidR="00A341BB">
        <w:rPr>
          <w:rFonts w:ascii="Arial" w:hAnsi="Arial" w:cs="Arial"/>
          <w:sz w:val="28"/>
          <w:szCs w:val="28"/>
          <w:lang w:val="es-ES"/>
        </w:rPr>
        <w:t xml:space="preserve"> garantizar los derechos </w:t>
      </w:r>
      <w:r w:rsidR="007679A2">
        <w:rPr>
          <w:rFonts w:ascii="Arial" w:hAnsi="Arial" w:cs="Arial"/>
          <w:sz w:val="28"/>
          <w:szCs w:val="28"/>
          <w:lang w:val="es-ES"/>
        </w:rPr>
        <w:t>fundamentales</w:t>
      </w:r>
      <w:r w:rsidR="00A341BB">
        <w:rPr>
          <w:rFonts w:ascii="Arial" w:hAnsi="Arial" w:cs="Arial"/>
          <w:sz w:val="28"/>
          <w:szCs w:val="28"/>
          <w:lang w:val="es-ES"/>
        </w:rPr>
        <w:t xml:space="preserve">, entre ellos, el derecho </w:t>
      </w:r>
      <w:r w:rsidR="00F8194A">
        <w:rPr>
          <w:rFonts w:ascii="Arial" w:hAnsi="Arial" w:cs="Arial"/>
          <w:sz w:val="28"/>
          <w:szCs w:val="28"/>
          <w:lang w:val="es-ES"/>
        </w:rPr>
        <w:t xml:space="preserve">a la vivienda; </w:t>
      </w:r>
      <w:r w:rsidR="00F8194A" w:rsidRPr="004C52E4">
        <w:rPr>
          <w:rFonts w:ascii="Arial" w:hAnsi="Arial" w:cs="Arial"/>
          <w:sz w:val="28"/>
          <w:szCs w:val="28"/>
          <w:lang w:val="es-ES"/>
        </w:rPr>
        <w:t>y por otra parte</w:t>
      </w:r>
      <w:r w:rsidR="00A341BB" w:rsidRPr="004C52E4">
        <w:rPr>
          <w:rFonts w:ascii="Arial" w:hAnsi="Arial" w:cs="Arial"/>
          <w:sz w:val="28"/>
          <w:szCs w:val="28"/>
          <w:lang w:val="es-ES"/>
        </w:rPr>
        <w:t xml:space="preserve"> </w:t>
      </w:r>
      <w:r w:rsidR="00F8194A" w:rsidRPr="004C52E4">
        <w:rPr>
          <w:rFonts w:ascii="Arial" w:hAnsi="Arial" w:cs="Arial"/>
          <w:sz w:val="28"/>
          <w:szCs w:val="28"/>
          <w:lang w:val="es-ES"/>
        </w:rPr>
        <w:t>que, para garantizar el respeto de</w:t>
      </w:r>
      <w:r w:rsidR="00A341BB" w:rsidRPr="004C52E4">
        <w:rPr>
          <w:rFonts w:ascii="Arial" w:hAnsi="Arial" w:cs="Arial"/>
          <w:sz w:val="28"/>
          <w:szCs w:val="28"/>
          <w:lang w:val="es-ES"/>
        </w:rPr>
        <w:t xml:space="preserve"> ese derecho</w:t>
      </w:r>
      <w:r w:rsidR="00A863EB" w:rsidRPr="004C52E4">
        <w:rPr>
          <w:rFonts w:ascii="Arial" w:hAnsi="Arial" w:cs="Arial"/>
          <w:sz w:val="28"/>
          <w:szCs w:val="28"/>
          <w:lang w:val="es-ES"/>
        </w:rPr>
        <w:t>,</w:t>
      </w:r>
      <w:r w:rsidR="00A341BB" w:rsidRPr="004C52E4">
        <w:rPr>
          <w:rFonts w:ascii="Arial" w:hAnsi="Arial" w:cs="Arial"/>
          <w:sz w:val="28"/>
          <w:szCs w:val="28"/>
          <w:lang w:val="es-ES"/>
        </w:rPr>
        <w:t xml:space="preserve"> </w:t>
      </w:r>
      <w:r w:rsidR="00F946C8" w:rsidRPr="004C52E4">
        <w:rPr>
          <w:rFonts w:ascii="Arial" w:hAnsi="Arial" w:cs="Arial"/>
          <w:sz w:val="28"/>
          <w:szCs w:val="28"/>
          <w:lang w:val="es-ES"/>
        </w:rPr>
        <w:t xml:space="preserve">el Estado </w:t>
      </w:r>
      <w:r w:rsidR="00A341BB" w:rsidRPr="004C52E4">
        <w:rPr>
          <w:rFonts w:ascii="Arial" w:hAnsi="Arial" w:cs="Arial"/>
          <w:sz w:val="28"/>
          <w:szCs w:val="28"/>
          <w:lang w:val="es-ES"/>
        </w:rPr>
        <w:t>debe</w:t>
      </w:r>
      <w:r w:rsidR="00826A53" w:rsidRPr="004C52E4">
        <w:rPr>
          <w:rFonts w:ascii="Arial" w:hAnsi="Arial" w:cs="Arial"/>
          <w:sz w:val="28"/>
          <w:szCs w:val="28"/>
          <w:lang w:val="es-ES"/>
        </w:rPr>
        <w:t xml:space="preserve"> cumplir con el deber objetivo mínimo de tomar</w:t>
      </w:r>
      <w:r w:rsidR="00A341BB" w:rsidRPr="001C2547">
        <w:rPr>
          <w:rFonts w:ascii="Arial" w:hAnsi="Arial" w:cs="Arial"/>
          <w:sz w:val="28"/>
          <w:szCs w:val="28"/>
          <w:lang w:val="es-ES"/>
        </w:rPr>
        <w:t xml:space="preserve"> las m</w:t>
      </w:r>
      <w:r w:rsidR="00F44759">
        <w:rPr>
          <w:rFonts w:ascii="Arial" w:hAnsi="Arial" w:cs="Arial"/>
          <w:sz w:val="28"/>
          <w:szCs w:val="28"/>
          <w:lang w:val="es-ES"/>
        </w:rPr>
        <w:t xml:space="preserve">edidas inmediatas que permitan a su </w:t>
      </w:r>
      <w:r w:rsidR="00A341BB" w:rsidRPr="001C2547">
        <w:rPr>
          <w:rFonts w:ascii="Arial" w:hAnsi="Arial" w:cs="Arial"/>
          <w:sz w:val="28"/>
          <w:szCs w:val="28"/>
          <w:lang w:val="es-ES"/>
        </w:rPr>
        <w:t>acceso</w:t>
      </w:r>
      <w:r w:rsidR="002336F9">
        <w:rPr>
          <w:rFonts w:ascii="Arial" w:hAnsi="Arial" w:cs="Arial"/>
          <w:sz w:val="28"/>
          <w:szCs w:val="28"/>
          <w:lang w:val="es-ES"/>
        </w:rPr>
        <w:t>,</w:t>
      </w:r>
      <w:r w:rsidR="00A341BB" w:rsidRPr="001C2547">
        <w:rPr>
          <w:rFonts w:ascii="Arial" w:hAnsi="Arial" w:cs="Arial"/>
          <w:sz w:val="28"/>
          <w:szCs w:val="28"/>
          <w:lang w:val="es-ES"/>
        </w:rPr>
        <w:t xml:space="preserve"> sin </w:t>
      </w:r>
      <w:r w:rsidR="00F44759">
        <w:rPr>
          <w:rFonts w:ascii="Arial" w:hAnsi="Arial" w:cs="Arial"/>
          <w:sz w:val="28"/>
          <w:szCs w:val="28"/>
          <w:lang w:val="es-ES"/>
        </w:rPr>
        <w:t xml:space="preserve">ser objeto de </w:t>
      </w:r>
      <w:r w:rsidR="00A341BB" w:rsidRPr="001C2547">
        <w:rPr>
          <w:rFonts w:ascii="Arial" w:hAnsi="Arial" w:cs="Arial"/>
          <w:sz w:val="28"/>
          <w:szCs w:val="28"/>
          <w:lang w:val="es-ES"/>
        </w:rPr>
        <w:t>discriminación</w:t>
      </w:r>
      <w:r w:rsidR="00A341BB">
        <w:rPr>
          <w:rFonts w:ascii="Arial" w:hAnsi="Arial" w:cs="Arial"/>
          <w:sz w:val="28"/>
          <w:szCs w:val="28"/>
          <w:lang w:val="es-ES"/>
        </w:rPr>
        <w:t>; entonces, resulta congruente con ese objetivo el que el Instituto Nacional de Estadística y Geografía, en ejercicio de sus atribuciones</w:t>
      </w:r>
      <w:r w:rsidR="00A039E2">
        <w:rPr>
          <w:rFonts w:ascii="Arial" w:hAnsi="Arial" w:cs="Arial"/>
          <w:sz w:val="28"/>
          <w:szCs w:val="28"/>
          <w:lang w:val="es-ES"/>
        </w:rPr>
        <w:t xml:space="preserve"> </w:t>
      </w:r>
      <w:r w:rsidR="00A039E2" w:rsidRPr="00A039E2">
        <w:rPr>
          <w:rFonts w:ascii="Arial" w:hAnsi="Arial" w:cs="Arial"/>
          <w:b/>
          <w:i/>
          <w:sz w:val="28"/>
          <w:szCs w:val="28"/>
          <w:lang w:val="es-ES"/>
        </w:rPr>
        <w:t>exclusivas</w:t>
      </w:r>
      <w:r w:rsidR="00A341BB">
        <w:rPr>
          <w:rFonts w:ascii="Arial" w:hAnsi="Arial" w:cs="Arial"/>
          <w:sz w:val="28"/>
          <w:szCs w:val="28"/>
          <w:lang w:val="es-ES"/>
        </w:rPr>
        <w:t xml:space="preserve">, </w:t>
      </w:r>
      <w:r w:rsidR="00A341BB" w:rsidRPr="001C2547">
        <w:rPr>
          <w:rFonts w:ascii="Arial" w:hAnsi="Arial" w:cs="Arial"/>
          <w:b/>
          <w:sz w:val="28"/>
          <w:szCs w:val="28"/>
          <w:lang w:val="es-ES"/>
        </w:rPr>
        <w:t xml:space="preserve">genere la </w:t>
      </w:r>
      <w:r w:rsidR="00A341BB" w:rsidRPr="00B15E9B">
        <w:rPr>
          <w:rFonts w:ascii="Arial" w:hAnsi="Arial" w:cs="Arial"/>
          <w:b/>
          <w:i/>
          <w:sz w:val="28"/>
          <w:szCs w:val="28"/>
          <w:lang w:val="es-ES"/>
        </w:rPr>
        <w:t>información estadística</w:t>
      </w:r>
      <w:r w:rsidR="00A039E2">
        <w:rPr>
          <w:rFonts w:ascii="Arial" w:hAnsi="Arial" w:cs="Arial"/>
          <w:b/>
          <w:i/>
          <w:sz w:val="28"/>
          <w:szCs w:val="28"/>
          <w:lang w:val="es-ES"/>
        </w:rPr>
        <w:t xml:space="preserve"> y geográfica</w:t>
      </w:r>
      <w:r w:rsidR="00A341BB" w:rsidRPr="00B15E9B">
        <w:rPr>
          <w:rFonts w:ascii="Arial" w:hAnsi="Arial" w:cs="Arial"/>
          <w:b/>
          <w:i/>
          <w:sz w:val="28"/>
          <w:szCs w:val="28"/>
          <w:lang w:val="es-ES"/>
        </w:rPr>
        <w:t>, idónea, pertinente y eficaz</w:t>
      </w:r>
      <w:r w:rsidR="00A341BB" w:rsidRPr="001C2547">
        <w:rPr>
          <w:rFonts w:ascii="Arial" w:hAnsi="Arial" w:cs="Arial"/>
          <w:b/>
          <w:sz w:val="28"/>
          <w:szCs w:val="28"/>
          <w:lang w:val="es-ES"/>
        </w:rPr>
        <w:t>, que dote de instrumentos al Estado para implementar</w:t>
      </w:r>
      <w:r w:rsidR="006B7887" w:rsidRPr="001C2547">
        <w:rPr>
          <w:rFonts w:ascii="Arial" w:hAnsi="Arial" w:cs="Arial"/>
          <w:b/>
          <w:sz w:val="28"/>
          <w:szCs w:val="28"/>
          <w:lang w:val="es-ES"/>
        </w:rPr>
        <w:t xml:space="preserve">, de manera óptima, </w:t>
      </w:r>
      <w:r w:rsidR="00A341BB" w:rsidRPr="001C2547">
        <w:rPr>
          <w:rFonts w:ascii="Arial" w:hAnsi="Arial" w:cs="Arial"/>
          <w:b/>
          <w:sz w:val="28"/>
          <w:szCs w:val="28"/>
          <w:lang w:val="es-ES"/>
        </w:rPr>
        <w:t xml:space="preserve">las políticas públicas necesarias en aquellos sectores de la población más desprotegidos, como lo son, quienes habitan los llamados </w:t>
      </w:r>
      <w:r w:rsidR="00A341BB" w:rsidRPr="004C0F7D">
        <w:rPr>
          <w:rFonts w:ascii="Arial" w:hAnsi="Arial" w:cs="Arial"/>
          <w:b/>
          <w:i/>
          <w:sz w:val="28"/>
          <w:szCs w:val="28"/>
          <w:lang w:val="es-ES"/>
        </w:rPr>
        <w:t>asentamientos informales o irregulares</w:t>
      </w:r>
      <w:r w:rsidR="00496EC0">
        <w:rPr>
          <w:rFonts w:ascii="Arial" w:hAnsi="Arial" w:cs="Arial"/>
          <w:b/>
          <w:i/>
          <w:sz w:val="28"/>
          <w:szCs w:val="28"/>
          <w:lang w:val="es-ES"/>
        </w:rPr>
        <w:t>.</w:t>
      </w:r>
      <w:r w:rsidR="00B720A0">
        <w:rPr>
          <w:rStyle w:val="Refdenotaalpie"/>
          <w:rFonts w:ascii="Arial" w:hAnsi="Arial" w:cs="Arial"/>
          <w:b/>
          <w:i/>
          <w:sz w:val="28"/>
          <w:szCs w:val="28"/>
          <w:lang w:val="es-ES"/>
        </w:rPr>
        <w:footnoteReference w:id="37"/>
      </w:r>
    </w:p>
    <w:p w:rsidR="00496EC0" w:rsidRPr="006664DB" w:rsidRDefault="00496EC0" w:rsidP="000047A2">
      <w:pPr>
        <w:pStyle w:val="Prrafodelista"/>
        <w:tabs>
          <w:tab w:val="left" w:pos="0"/>
          <w:tab w:val="left" w:pos="142"/>
          <w:tab w:val="left" w:pos="993"/>
        </w:tabs>
        <w:spacing w:line="360" w:lineRule="auto"/>
        <w:ind w:left="0" w:right="51"/>
        <w:jc w:val="both"/>
        <w:rPr>
          <w:rFonts w:ascii="Arial" w:hAnsi="Arial" w:cs="Arial"/>
          <w:i/>
          <w:sz w:val="28"/>
          <w:szCs w:val="28"/>
          <w:lang w:val="es-MX"/>
        </w:rPr>
      </w:pPr>
    </w:p>
    <w:p w:rsidR="00F91BEE" w:rsidRPr="00F91BEE" w:rsidRDefault="00E91E57" w:rsidP="00A02A0E">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lang w:val="es-ES"/>
        </w:rPr>
        <w:lastRenderedPageBreak/>
        <w:t>Emisión de i</w:t>
      </w:r>
      <w:r w:rsidR="00CD66A7" w:rsidRPr="006664DB">
        <w:rPr>
          <w:rFonts w:ascii="Arial" w:hAnsi="Arial" w:cs="Arial"/>
          <w:sz w:val="28"/>
          <w:szCs w:val="28"/>
          <w:lang w:val="es-ES"/>
        </w:rPr>
        <w:t xml:space="preserve">nformación </w:t>
      </w:r>
      <w:r w:rsidR="00F95C72" w:rsidRPr="006664DB">
        <w:rPr>
          <w:rFonts w:ascii="Arial" w:hAnsi="Arial" w:cs="Arial"/>
          <w:sz w:val="28"/>
          <w:szCs w:val="28"/>
          <w:lang w:val="es-ES"/>
        </w:rPr>
        <w:t xml:space="preserve">estadística </w:t>
      </w:r>
      <w:r>
        <w:rPr>
          <w:rFonts w:ascii="Arial" w:hAnsi="Arial" w:cs="Arial"/>
          <w:sz w:val="28"/>
          <w:szCs w:val="28"/>
          <w:lang w:val="es-ES"/>
        </w:rPr>
        <w:t xml:space="preserve">que </w:t>
      </w:r>
      <w:r w:rsidRPr="00E91E57">
        <w:rPr>
          <w:rFonts w:ascii="Arial" w:hAnsi="Arial" w:cs="Arial"/>
          <w:i/>
          <w:sz w:val="28"/>
          <w:szCs w:val="28"/>
          <w:lang w:val="es-ES"/>
        </w:rPr>
        <w:t>–se reitera-</w:t>
      </w:r>
      <w:r>
        <w:rPr>
          <w:rFonts w:ascii="Arial" w:hAnsi="Arial" w:cs="Arial"/>
          <w:sz w:val="28"/>
          <w:szCs w:val="28"/>
          <w:lang w:val="es-ES"/>
        </w:rPr>
        <w:t xml:space="preserve"> es </w:t>
      </w:r>
      <w:r w:rsidRPr="00E04A01">
        <w:rPr>
          <w:rFonts w:ascii="Arial" w:hAnsi="Arial" w:cs="Arial"/>
          <w:b/>
          <w:i/>
          <w:sz w:val="28"/>
          <w:szCs w:val="28"/>
          <w:lang w:val="es-ES"/>
        </w:rPr>
        <w:t>facultad exclusiva</w:t>
      </w:r>
      <w:r>
        <w:rPr>
          <w:rFonts w:ascii="Arial" w:hAnsi="Arial" w:cs="Arial"/>
          <w:sz w:val="28"/>
          <w:szCs w:val="28"/>
          <w:lang w:val="es-ES"/>
        </w:rPr>
        <w:t xml:space="preserve"> del </w:t>
      </w:r>
      <w:r w:rsidR="00E04A01">
        <w:rPr>
          <w:rFonts w:ascii="Arial" w:hAnsi="Arial" w:cs="Arial"/>
          <w:sz w:val="28"/>
          <w:szCs w:val="28"/>
          <w:lang w:val="es-MX"/>
        </w:rPr>
        <w:t>Instituto Nacional de Estadística y Geografía, a la que</w:t>
      </w:r>
      <w:r w:rsidR="00F95C72" w:rsidRPr="006664DB">
        <w:rPr>
          <w:rFonts w:ascii="Arial" w:hAnsi="Arial" w:cs="Arial"/>
          <w:sz w:val="28"/>
          <w:szCs w:val="28"/>
          <w:lang w:val="es-ES"/>
        </w:rPr>
        <w:t>,</w:t>
      </w:r>
      <w:r w:rsidR="00220128" w:rsidRPr="006664DB">
        <w:rPr>
          <w:rFonts w:ascii="Arial" w:hAnsi="Arial" w:cs="Arial"/>
          <w:sz w:val="28"/>
          <w:szCs w:val="28"/>
          <w:lang w:val="es-ES"/>
        </w:rPr>
        <w:t xml:space="preserve"> incluso</w:t>
      </w:r>
      <w:r w:rsidR="00F95C72" w:rsidRPr="006664DB">
        <w:rPr>
          <w:rFonts w:ascii="Arial" w:hAnsi="Arial" w:cs="Arial"/>
          <w:sz w:val="28"/>
          <w:szCs w:val="28"/>
          <w:lang w:val="es-ES"/>
        </w:rPr>
        <w:t>,</w:t>
      </w:r>
      <w:r w:rsidR="00220128" w:rsidRPr="006664DB">
        <w:rPr>
          <w:rFonts w:ascii="Arial" w:hAnsi="Arial" w:cs="Arial"/>
          <w:sz w:val="28"/>
          <w:szCs w:val="28"/>
          <w:lang w:val="es-ES"/>
        </w:rPr>
        <w:t xml:space="preserve"> otros organismos como el Consejo Nacional de Evaluación</w:t>
      </w:r>
      <w:r w:rsidR="00C21532" w:rsidRPr="006664DB">
        <w:rPr>
          <w:rFonts w:ascii="Arial" w:hAnsi="Arial" w:cs="Arial"/>
          <w:sz w:val="28"/>
          <w:szCs w:val="28"/>
          <w:lang w:val="es-ES"/>
        </w:rPr>
        <w:t xml:space="preserve"> de la Política de Desarrollo Social</w:t>
      </w:r>
      <w:r w:rsidR="00F95C72" w:rsidRPr="006664DB">
        <w:rPr>
          <w:rFonts w:ascii="Arial" w:hAnsi="Arial" w:cs="Arial"/>
          <w:sz w:val="28"/>
          <w:szCs w:val="28"/>
          <w:lang w:val="es-ES"/>
        </w:rPr>
        <w:t xml:space="preserve"> (CONEVAL)</w:t>
      </w:r>
      <w:r w:rsidR="00C21532" w:rsidRPr="006664DB">
        <w:rPr>
          <w:rFonts w:ascii="Arial" w:hAnsi="Arial" w:cs="Arial"/>
          <w:sz w:val="28"/>
          <w:szCs w:val="28"/>
          <w:lang w:val="es-ES"/>
        </w:rPr>
        <w:t xml:space="preserve"> </w:t>
      </w:r>
      <w:r w:rsidR="0099063B">
        <w:rPr>
          <w:rFonts w:ascii="Arial" w:hAnsi="Arial" w:cs="Arial"/>
          <w:sz w:val="28"/>
          <w:szCs w:val="28"/>
          <w:lang w:val="es-ES"/>
        </w:rPr>
        <w:t xml:space="preserve">se encuentran </w:t>
      </w:r>
      <w:r w:rsidR="00B15E9B">
        <w:rPr>
          <w:rFonts w:ascii="Arial" w:hAnsi="Arial" w:cs="Arial"/>
          <w:sz w:val="28"/>
          <w:szCs w:val="28"/>
          <w:lang w:val="es-ES"/>
        </w:rPr>
        <w:t>supeditado</w:t>
      </w:r>
      <w:r w:rsidR="0099063B">
        <w:rPr>
          <w:rFonts w:ascii="Arial" w:hAnsi="Arial" w:cs="Arial"/>
          <w:sz w:val="28"/>
          <w:szCs w:val="28"/>
          <w:lang w:val="es-ES"/>
        </w:rPr>
        <w:t>s</w:t>
      </w:r>
      <w:r w:rsidR="00CD66A7" w:rsidRPr="006664DB">
        <w:rPr>
          <w:rFonts w:ascii="Arial" w:hAnsi="Arial" w:cs="Arial"/>
          <w:sz w:val="28"/>
          <w:szCs w:val="28"/>
          <w:lang w:val="es-ES"/>
        </w:rPr>
        <w:t xml:space="preserve">, </w:t>
      </w:r>
      <w:r w:rsidR="00B15E9B">
        <w:rPr>
          <w:rFonts w:ascii="Arial" w:hAnsi="Arial" w:cs="Arial"/>
          <w:sz w:val="28"/>
          <w:szCs w:val="28"/>
          <w:lang w:val="es-ES"/>
        </w:rPr>
        <w:t>ya que</w:t>
      </w:r>
      <w:r w:rsidR="00E04A01">
        <w:rPr>
          <w:rFonts w:ascii="Arial" w:hAnsi="Arial" w:cs="Arial"/>
          <w:sz w:val="28"/>
          <w:szCs w:val="28"/>
          <w:lang w:val="es-ES"/>
        </w:rPr>
        <w:t>,</w:t>
      </w:r>
      <w:r w:rsidR="00B15E9B">
        <w:rPr>
          <w:rFonts w:ascii="Arial" w:hAnsi="Arial" w:cs="Arial"/>
          <w:sz w:val="28"/>
          <w:szCs w:val="28"/>
          <w:lang w:val="es-ES"/>
        </w:rPr>
        <w:t xml:space="preserve"> </w:t>
      </w:r>
      <w:r w:rsidR="00CD66A7" w:rsidRPr="00FC702E">
        <w:rPr>
          <w:rFonts w:ascii="Arial" w:hAnsi="Arial" w:cs="Arial"/>
          <w:sz w:val="28"/>
          <w:szCs w:val="28"/>
          <w:lang w:val="es-ES"/>
        </w:rPr>
        <w:t xml:space="preserve">conforme </w:t>
      </w:r>
      <w:r w:rsidR="00FC702E" w:rsidRPr="00FC702E">
        <w:rPr>
          <w:rFonts w:ascii="Arial" w:hAnsi="Arial" w:cs="Arial"/>
          <w:sz w:val="28"/>
          <w:szCs w:val="28"/>
          <w:lang w:val="es-ES"/>
        </w:rPr>
        <w:t xml:space="preserve">a </w:t>
      </w:r>
      <w:r w:rsidR="00DC329C" w:rsidRPr="00FC702E">
        <w:rPr>
          <w:rFonts w:ascii="Arial" w:hAnsi="Arial" w:cs="Arial"/>
          <w:sz w:val="28"/>
          <w:szCs w:val="28"/>
          <w:lang w:val="es-ES"/>
        </w:rPr>
        <w:t>la Ley</w:t>
      </w:r>
      <w:r w:rsidR="00DC329C" w:rsidRPr="006664DB">
        <w:rPr>
          <w:rFonts w:ascii="Arial" w:hAnsi="Arial" w:cs="Arial"/>
          <w:sz w:val="28"/>
          <w:szCs w:val="28"/>
          <w:lang w:val="es-ES"/>
        </w:rPr>
        <w:t xml:space="preserve"> General de Desarrollo Social</w:t>
      </w:r>
      <w:r w:rsidR="00496EC0">
        <w:rPr>
          <w:rFonts w:ascii="Arial" w:hAnsi="Arial" w:cs="Arial"/>
          <w:sz w:val="28"/>
          <w:szCs w:val="28"/>
          <w:lang w:val="es-ES"/>
        </w:rPr>
        <w:t>,</w:t>
      </w:r>
      <w:r w:rsidR="00F95C72">
        <w:rPr>
          <w:rStyle w:val="Refdenotaalpie"/>
          <w:rFonts w:ascii="Arial" w:hAnsi="Arial" w:cs="Arial"/>
          <w:sz w:val="28"/>
          <w:szCs w:val="28"/>
          <w:lang w:val="es-ES"/>
        </w:rPr>
        <w:footnoteReference w:id="38"/>
      </w:r>
      <w:r w:rsidR="00DC329C" w:rsidRPr="006664DB">
        <w:rPr>
          <w:rFonts w:ascii="Arial" w:hAnsi="Arial" w:cs="Arial"/>
          <w:sz w:val="28"/>
          <w:szCs w:val="28"/>
          <w:lang w:val="es-ES"/>
        </w:rPr>
        <w:t xml:space="preserve"> </w:t>
      </w:r>
      <w:r w:rsidR="00B15E9B">
        <w:rPr>
          <w:rFonts w:ascii="Arial" w:hAnsi="Arial" w:cs="Arial"/>
          <w:sz w:val="28"/>
          <w:szCs w:val="28"/>
          <w:lang w:val="es-ES"/>
        </w:rPr>
        <w:t xml:space="preserve">dicho Consejo </w:t>
      </w:r>
      <w:r w:rsidR="00DC329C" w:rsidRPr="006664DB">
        <w:rPr>
          <w:rFonts w:ascii="Arial" w:hAnsi="Arial" w:cs="Arial"/>
          <w:sz w:val="28"/>
          <w:szCs w:val="28"/>
          <w:lang w:val="es-ES"/>
        </w:rPr>
        <w:t xml:space="preserve">sustenta su metodología para </w:t>
      </w:r>
      <w:r w:rsidR="00DC329C" w:rsidRPr="002B23A8">
        <w:rPr>
          <w:rFonts w:ascii="Arial" w:hAnsi="Arial" w:cs="Arial"/>
          <w:b/>
          <w:i/>
          <w:sz w:val="28"/>
          <w:szCs w:val="28"/>
          <w:lang w:val="es-ES"/>
        </w:rPr>
        <w:t>medir la pobreza</w:t>
      </w:r>
      <w:r w:rsidR="00135774">
        <w:rPr>
          <w:rFonts w:ascii="Arial" w:hAnsi="Arial" w:cs="Arial"/>
          <w:sz w:val="28"/>
          <w:szCs w:val="28"/>
          <w:lang w:val="es-ES"/>
        </w:rPr>
        <w:t xml:space="preserve"> basado,</w:t>
      </w:r>
      <w:r w:rsidR="0003727B">
        <w:rPr>
          <w:rFonts w:ascii="Arial" w:hAnsi="Arial" w:cs="Arial"/>
          <w:sz w:val="28"/>
          <w:szCs w:val="28"/>
          <w:lang w:val="es-ES"/>
        </w:rPr>
        <w:t xml:space="preserve"> </w:t>
      </w:r>
      <w:r w:rsidR="00F95C72" w:rsidRPr="006664DB">
        <w:rPr>
          <w:rFonts w:ascii="Arial" w:hAnsi="Arial" w:cs="Arial"/>
          <w:sz w:val="28"/>
          <w:szCs w:val="28"/>
          <w:lang w:val="es-ES"/>
        </w:rPr>
        <w:t xml:space="preserve">entre </w:t>
      </w:r>
      <w:r w:rsidR="0003727B">
        <w:rPr>
          <w:rFonts w:ascii="Arial" w:hAnsi="Arial" w:cs="Arial"/>
          <w:sz w:val="28"/>
          <w:szCs w:val="28"/>
          <w:lang w:val="es-ES"/>
        </w:rPr>
        <w:t xml:space="preserve">otros </w:t>
      </w:r>
      <w:r w:rsidR="00E4547D" w:rsidRPr="006664DB">
        <w:rPr>
          <w:rFonts w:ascii="Arial" w:hAnsi="Arial" w:cs="Arial"/>
          <w:sz w:val="28"/>
          <w:szCs w:val="28"/>
          <w:lang w:val="es-ES"/>
        </w:rPr>
        <w:t>indicadores</w:t>
      </w:r>
      <w:r w:rsidR="0003727B">
        <w:rPr>
          <w:rFonts w:ascii="Arial" w:hAnsi="Arial" w:cs="Arial"/>
          <w:sz w:val="28"/>
          <w:szCs w:val="28"/>
          <w:lang w:val="es-ES"/>
        </w:rPr>
        <w:t xml:space="preserve">, </w:t>
      </w:r>
      <w:r w:rsidR="00135774">
        <w:rPr>
          <w:rFonts w:ascii="Arial" w:hAnsi="Arial" w:cs="Arial"/>
          <w:sz w:val="28"/>
          <w:szCs w:val="28"/>
          <w:lang w:val="es-ES"/>
        </w:rPr>
        <w:t xml:space="preserve">en </w:t>
      </w:r>
      <w:r w:rsidR="0003727B">
        <w:rPr>
          <w:rFonts w:ascii="Arial" w:hAnsi="Arial" w:cs="Arial"/>
          <w:sz w:val="28"/>
          <w:szCs w:val="28"/>
          <w:lang w:val="es-ES"/>
        </w:rPr>
        <w:t>los relativos a</w:t>
      </w:r>
      <w:r w:rsidR="00E4547D" w:rsidRPr="006664DB">
        <w:rPr>
          <w:rFonts w:ascii="Arial" w:hAnsi="Arial" w:cs="Arial"/>
          <w:sz w:val="28"/>
          <w:szCs w:val="28"/>
          <w:lang w:val="es-ES"/>
        </w:rPr>
        <w:t xml:space="preserve"> </w:t>
      </w:r>
      <w:r w:rsidR="006664DB" w:rsidRPr="006664DB">
        <w:rPr>
          <w:rFonts w:ascii="Arial" w:hAnsi="Arial" w:cs="Arial"/>
          <w:i/>
          <w:sz w:val="28"/>
          <w:szCs w:val="28"/>
          <w:lang w:val="es-ES"/>
        </w:rPr>
        <w:t xml:space="preserve">la calidad y espacios de la </w:t>
      </w:r>
      <w:r w:rsidR="006664DB" w:rsidRPr="00B772DA">
        <w:rPr>
          <w:rFonts w:ascii="Arial" w:hAnsi="Arial" w:cs="Arial"/>
          <w:b/>
          <w:i/>
          <w:sz w:val="28"/>
          <w:szCs w:val="28"/>
          <w:lang w:val="es-ES"/>
        </w:rPr>
        <w:t>vivienda digna y decorosa</w:t>
      </w:r>
      <w:r w:rsidR="006664DB" w:rsidRPr="006664DB">
        <w:rPr>
          <w:rFonts w:ascii="Arial" w:hAnsi="Arial" w:cs="Arial"/>
          <w:sz w:val="28"/>
          <w:szCs w:val="28"/>
          <w:lang w:val="es-ES"/>
        </w:rPr>
        <w:t xml:space="preserve"> y </w:t>
      </w:r>
      <w:r w:rsidR="006664DB" w:rsidRPr="006664DB">
        <w:rPr>
          <w:rFonts w:ascii="Arial" w:hAnsi="Arial" w:cs="Arial"/>
          <w:i/>
          <w:sz w:val="28"/>
          <w:szCs w:val="28"/>
          <w:lang w:val="es-ES"/>
        </w:rPr>
        <w:t xml:space="preserve">el acceso a los servicios básicos en la </w:t>
      </w:r>
      <w:r w:rsidR="006664DB" w:rsidRPr="00B772DA">
        <w:rPr>
          <w:rFonts w:ascii="Arial" w:hAnsi="Arial" w:cs="Arial"/>
          <w:b/>
          <w:i/>
          <w:sz w:val="28"/>
          <w:szCs w:val="28"/>
          <w:lang w:val="es-ES"/>
        </w:rPr>
        <w:t>vivienda digna y decorosa</w:t>
      </w:r>
      <w:r w:rsidR="006664DB" w:rsidRPr="006664DB">
        <w:rPr>
          <w:rFonts w:ascii="Arial" w:hAnsi="Arial" w:cs="Arial"/>
          <w:sz w:val="28"/>
          <w:szCs w:val="28"/>
          <w:lang w:val="es-ES"/>
        </w:rPr>
        <w:t>.</w:t>
      </w:r>
      <w:r w:rsidR="00B772DA">
        <w:rPr>
          <w:rFonts w:ascii="Arial" w:hAnsi="Arial" w:cs="Arial"/>
          <w:sz w:val="28"/>
          <w:szCs w:val="28"/>
          <w:lang w:val="es-ES"/>
        </w:rPr>
        <w:t xml:space="preserve"> </w:t>
      </w:r>
    </w:p>
    <w:p w:rsidR="00F91BEE" w:rsidRPr="00F91BEE" w:rsidRDefault="00F91BEE" w:rsidP="00496EC0">
      <w:pPr>
        <w:pStyle w:val="Prrafodelista"/>
        <w:spacing w:line="360" w:lineRule="auto"/>
        <w:rPr>
          <w:rFonts w:ascii="Arial" w:hAnsi="Arial" w:cs="Arial"/>
          <w:sz w:val="28"/>
          <w:szCs w:val="28"/>
          <w:lang w:val="es-ES"/>
        </w:rPr>
      </w:pPr>
    </w:p>
    <w:p w:rsidR="00A02A0E" w:rsidRPr="00A02A0E" w:rsidRDefault="00B772DA" w:rsidP="00A02A0E">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lang w:val="es-ES"/>
        </w:rPr>
        <w:t xml:space="preserve">De lo que se desprende </w:t>
      </w:r>
      <w:r w:rsidR="00135774">
        <w:rPr>
          <w:rFonts w:ascii="Arial" w:hAnsi="Arial" w:cs="Arial"/>
          <w:sz w:val="28"/>
          <w:szCs w:val="28"/>
          <w:lang w:val="es-ES"/>
        </w:rPr>
        <w:t>que es</w:t>
      </w:r>
      <w:r>
        <w:rPr>
          <w:rFonts w:ascii="Arial" w:hAnsi="Arial" w:cs="Arial"/>
          <w:sz w:val="28"/>
          <w:szCs w:val="28"/>
          <w:lang w:val="es-ES"/>
        </w:rPr>
        <w:t xml:space="preserve"> neces</w:t>
      </w:r>
      <w:r w:rsidR="00135774">
        <w:rPr>
          <w:rFonts w:ascii="Arial" w:hAnsi="Arial" w:cs="Arial"/>
          <w:sz w:val="28"/>
          <w:szCs w:val="28"/>
          <w:lang w:val="es-ES"/>
        </w:rPr>
        <w:t>aria la</w:t>
      </w:r>
      <w:r>
        <w:rPr>
          <w:rFonts w:ascii="Arial" w:hAnsi="Arial" w:cs="Arial"/>
          <w:sz w:val="28"/>
          <w:szCs w:val="28"/>
          <w:lang w:val="es-ES"/>
        </w:rPr>
        <w:t xml:space="preserve"> </w:t>
      </w:r>
      <w:r w:rsidR="00AF7C69">
        <w:rPr>
          <w:rFonts w:ascii="Arial" w:hAnsi="Arial" w:cs="Arial"/>
          <w:sz w:val="28"/>
          <w:szCs w:val="28"/>
          <w:lang w:val="es-ES"/>
        </w:rPr>
        <w:t>emi</w:t>
      </w:r>
      <w:r w:rsidR="00135774">
        <w:rPr>
          <w:rFonts w:ascii="Arial" w:hAnsi="Arial" w:cs="Arial"/>
          <w:sz w:val="28"/>
          <w:szCs w:val="28"/>
          <w:lang w:val="es-ES"/>
        </w:rPr>
        <w:t>sión</w:t>
      </w:r>
      <w:r w:rsidR="00AF7C69">
        <w:rPr>
          <w:rFonts w:ascii="Arial" w:hAnsi="Arial" w:cs="Arial"/>
          <w:sz w:val="28"/>
          <w:szCs w:val="28"/>
          <w:lang w:val="es-ES"/>
        </w:rPr>
        <w:t xml:space="preserve"> </w:t>
      </w:r>
      <w:r w:rsidR="00135774">
        <w:rPr>
          <w:rFonts w:ascii="Arial" w:hAnsi="Arial" w:cs="Arial"/>
          <w:sz w:val="28"/>
          <w:szCs w:val="28"/>
          <w:lang w:val="es-ES"/>
        </w:rPr>
        <w:t xml:space="preserve">de </w:t>
      </w:r>
      <w:r w:rsidR="00AF7C69">
        <w:rPr>
          <w:rFonts w:ascii="Arial" w:hAnsi="Arial" w:cs="Arial"/>
          <w:sz w:val="28"/>
          <w:szCs w:val="28"/>
          <w:lang w:val="es-ES"/>
        </w:rPr>
        <w:t xml:space="preserve">la información estadística </w:t>
      </w:r>
      <w:r w:rsidR="00777BC8">
        <w:rPr>
          <w:rFonts w:ascii="Arial" w:hAnsi="Arial" w:cs="Arial"/>
          <w:sz w:val="28"/>
          <w:szCs w:val="28"/>
          <w:lang w:val="es-ES"/>
        </w:rPr>
        <w:t xml:space="preserve">en la forma </w:t>
      </w:r>
      <w:r w:rsidR="00AF7C69" w:rsidRPr="00B80A52">
        <w:rPr>
          <w:rFonts w:ascii="Arial" w:hAnsi="Arial" w:cs="Arial"/>
          <w:sz w:val="28"/>
          <w:szCs w:val="28"/>
          <w:lang w:val="es-ES"/>
        </w:rPr>
        <w:t>desagregada</w:t>
      </w:r>
      <w:r w:rsidR="001E3243">
        <w:rPr>
          <w:rFonts w:ascii="Arial" w:hAnsi="Arial" w:cs="Arial"/>
          <w:sz w:val="28"/>
          <w:szCs w:val="28"/>
          <w:lang w:val="es-ES"/>
        </w:rPr>
        <w:t xml:space="preserve"> o segmentada</w:t>
      </w:r>
      <w:r w:rsidR="0062420B">
        <w:rPr>
          <w:rStyle w:val="Refdenotaalpie"/>
          <w:rFonts w:ascii="Arial" w:hAnsi="Arial" w:cs="Arial"/>
          <w:sz w:val="28"/>
          <w:szCs w:val="28"/>
          <w:lang w:val="es-ES"/>
        </w:rPr>
        <w:footnoteReference w:id="39"/>
      </w:r>
      <w:r w:rsidR="00AF7C69">
        <w:rPr>
          <w:rFonts w:ascii="Arial" w:hAnsi="Arial" w:cs="Arial"/>
          <w:sz w:val="28"/>
          <w:szCs w:val="28"/>
          <w:lang w:val="es-ES"/>
        </w:rPr>
        <w:t xml:space="preserve"> solicitada</w:t>
      </w:r>
      <w:r w:rsidRPr="006664DB">
        <w:rPr>
          <w:rFonts w:ascii="Arial" w:hAnsi="Arial" w:cs="Arial"/>
          <w:sz w:val="28"/>
          <w:szCs w:val="28"/>
          <w:lang w:val="es-ES"/>
        </w:rPr>
        <w:t xml:space="preserve"> por la quejosa, relativa </w:t>
      </w:r>
      <w:r w:rsidR="00777BC8">
        <w:rPr>
          <w:rFonts w:ascii="Arial" w:hAnsi="Arial" w:cs="Arial"/>
          <w:sz w:val="28"/>
          <w:szCs w:val="28"/>
          <w:lang w:val="es-ES"/>
        </w:rPr>
        <w:t>a</w:t>
      </w:r>
      <w:r w:rsidRPr="006664DB">
        <w:rPr>
          <w:rFonts w:ascii="Arial" w:hAnsi="Arial" w:cs="Arial"/>
          <w:sz w:val="28"/>
          <w:szCs w:val="28"/>
          <w:lang w:val="es-ES"/>
        </w:rPr>
        <w:t xml:space="preserve"> los </w:t>
      </w:r>
      <w:r w:rsidRPr="00777BC8">
        <w:rPr>
          <w:rFonts w:ascii="Arial" w:hAnsi="Arial" w:cs="Arial"/>
          <w:b/>
          <w:i/>
          <w:sz w:val="28"/>
          <w:szCs w:val="28"/>
          <w:lang w:val="es-ES"/>
        </w:rPr>
        <w:t>asentamientos irregulares</w:t>
      </w:r>
      <w:r w:rsidR="00AF7C69" w:rsidRPr="00777BC8">
        <w:rPr>
          <w:rFonts w:ascii="Arial" w:hAnsi="Arial" w:cs="Arial"/>
          <w:b/>
          <w:i/>
          <w:sz w:val="28"/>
          <w:szCs w:val="28"/>
          <w:lang w:val="es-ES"/>
        </w:rPr>
        <w:t xml:space="preserve"> o informales</w:t>
      </w:r>
      <w:r w:rsidRPr="006664DB">
        <w:rPr>
          <w:rFonts w:ascii="Arial" w:hAnsi="Arial" w:cs="Arial"/>
          <w:sz w:val="28"/>
          <w:szCs w:val="28"/>
          <w:lang w:val="es-ES"/>
        </w:rPr>
        <w:t xml:space="preserve"> </w:t>
      </w:r>
      <w:r w:rsidR="00AF7C69">
        <w:rPr>
          <w:rFonts w:ascii="Arial" w:hAnsi="Arial" w:cs="Arial"/>
          <w:sz w:val="28"/>
          <w:szCs w:val="28"/>
          <w:lang w:val="es-ES"/>
        </w:rPr>
        <w:t>para que</w:t>
      </w:r>
      <w:r w:rsidR="000A5CEE">
        <w:rPr>
          <w:rFonts w:ascii="Arial" w:hAnsi="Arial" w:cs="Arial"/>
          <w:sz w:val="28"/>
          <w:szCs w:val="28"/>
          <w:lang w:val="es-ES"/>
        </w:rPr>
        <w:t>,</w:t>
      </w:r>
      <w:r w:rsidR="00AF7C69">
        <w:rPr>
          <w:rFonts w:ascii="Arial" w:hAnsi="Arial" w:cs="Arial"/>
          <w:sz w:val="28"/>
          <w:szCs w:val="28"/>
          <w:lang w:val="es-ES"/>
        </w:rPr>
        <w:t xml:space="preserve"> </w:t>
      </w:r>
      <w:r w:rsidR="00777BC8">
        <w:rPr>
          <w:rFonts w:ascii="Arial" w:hAnsi="Arial" w:cs="Arial"/>
          <w:sz w:val="28"/>
          <w:szCs w:val="28"/>
          <w:lang w:val="es-ES"/>
        </w:rPr>
        <w:t xml:space="preserve">con base en la misma, sea posible </w:t>
      </w:r>
      <w:r w:rsidR="008674FA">
        <w:rPr>
          <w:rFonts w:ascii="Arial" w:hAnsi="Arial" w:cs="Arial"/>
          <w:sz w:val="28"/>
          <w:szCs w:val="28"/>
          <w:lang w:val="es-ES"/>
        </w:rPr>
        <w:t xml:space="preserve">que </w:t>
      </w:r>
      <w:r w:rsidR="007B6CD5">
        <w:rPr>
          <w:rFonts w:ascii="Arial" w:hAnsi="Arial" w:cs="Arial"/>
          <w:sz w:val="28"/>
          <w:szCs w:val="28"/>
          <w:lang w:val="es-ES"/>
        </w:rPr>
        <w:t>l</w:t>
      </w:r>
      <w:r w:rsidR="00511D9C">
        <w:rPr>
          <w:rFonts w:ascii="Arial" w:hAnsi="Arial" w:cs="Arial"/>
          <w:sz w:val="28"/>
          <w:szCs w:val="28"/>
          <w:lang w:val="es-ES"/>
        </w:rPr>
        <w:t>a</w:t>
      </w:r>
      <w:r w:rsidR="008674FA">
        <w:rPr>
          <w:rFonts w:ascii="Arial" w:hAnsi="Arial" w:cs="Arial"/>
          <w:sz w:val="28"/>
          <w:szCs w:val="28"/>
          <w:lang w:val="es-ES"/>
        </w:rPr>
        <w:t>s</w:t>
      </w:r>
      <w:r w:rsidR="007B6CD5">
        <w:rPr>
          <w:rFonts w:ascii="Arial" w:hAnsi="Arial" w:cs="Arial"/>
          <w:sz w:val="28"/>
          <w:szCs w:val="28"/>
          <w:lang w:val="es-ES"/>
        </w:rPr>
        <w:t xml:space="preserve"> </w:t>
      </w:r>
      <w:r w:rsidR="00511D9C">
        <w:rPr>
          <w:rFonts w:ascii="Arial" w:hAnsi="Arial" w:cs="Arial"/>
          <w:sz w:val="28"/>
          <w:szCs w:val="28"/>
          <w:lang w:val="es-ES"/>
        </w:rPr>
        <w:t xml:space="preserve">evaluaciones de resultados de los </w:t>
      </w:r>
      <w:r w:rsidR="008674FA">
        <w:rPr>
          <w:rFonts w:ascii="Arial" w:hAnsi="Arial" w:cs="Arial"/>
          <w:sz w:val="28"/>
          <w:szCs w:val="28"/>
          <w:lang w:val="es-ES"/>
        </w:rPr>
        <w:t xml:space="preserve">estudios </w:t>
      </w:r>
      <w:r w:rsidR="00511D9C">
        <w:rPr>
          <w:rFonts w:ascii="Arial" w:hAnsi="Arial" w:cs="Arial"/>
          <w:sz w:val="28"/>
          <w:szCs w:val="28"/>
          <w:lang w:val="es-ES"/>
        </w:rPr>
        <w:t>de</w:t>
      </w:r>
      <w:r w:rsidR="008674FA">
        <w:rPr>
          <w:rFonts w:ascii="Arial" w:hAnsi="Arial" w:cs="Arial"/>
          <w:sz w:val="28"/>
          <w:szCs w:val="28"/>
          <w:lang w:val="es-ES"/>
        </w:rPr>
        <w:t xml:space="preserve"> </w:t>
      </w:r>
      <w:r w:rsidR="00AF7C69">
        <w:rPr>
          <w:rFonts w:ascii="Arial" w:hAnsi="Arial" w:cs="Arial"/>
          <w:sz w:val="28"/>
          <w:szCs w:val="28"/>
          <w:lang w:val="es-ES"/>
        </w:rPr>
        <w:t>medición de la pobreza</w:t>
      </w:r>
      <w:r w:rsidR="00135774">
        <w:rPr>
          <w:rFonts w:ascii="Arial" w:hAnsi="Arial" w:cs="Arial"/>
          <w:sz w:val="28"/>
          <w:szCs w:val="28"/>
          <w:lang w:val="es-ES"/>
        </w:rPr>
        <w:t>,</w:t>
      </w:r>
      <w:r w:rsidR="00AF7C69">
        <w:rPr>
          <w:rFonts w:ascii="Arial" w:hAnsi="Arial" w:cs="Arial"/>
          <w:sz w:val="28"/>
          <w:szCs w:val="28"/>
          <w:lang w:val="es-ES"/>
        </w:rPr>
        <w:t xml:space="preserve"> </w:t>
      </w:r>
      <w:r w:rsidR="008674FA">
        <w:rPr>
          <w:rFonts w:ascii="Arial" w:hAnsi="Arial" w:cs="Arial"/>
          <w:sz w:val="28"/>
          <w:szCs w:val="28"/>
          <w:lang w:val="es-ES"/>
        </w:rPr>
        <w:t xml:space="preserve">doten de los </w:t>
      </w:r>
      <w:r w:rsidR="00511D9C">
        <w:rPr>
          <w:rFonts w:ascii="Arial" w:hAnsi="Arial" w:cs="Arial"/>
          <w:sz w:val="28"/>
          <w:szCs w:val="28"/>
          <w:lang w:val="es-ES"/>
        </w:rPr>
        <w:t xml:space="preserve">elementos necesarios para </w:t>
      </w:r>
      <w:r w:rsidR="007B3FF6">
        <w:rPr>
          <w:rFonts w:ascii="Arial" w:hAnsi="Arial" w:cs="Arial"/>
          <w:sz w:val="28"/>
          <w:szCs w:val="28"/>
          <w:lang w:val="es-ES"/>
        </w:rPr>
        <w:t xml:space="preserve">abatir esas </w:t>
      </w:r>
      <w:r w:rsidR="007B3FF6">
        <w:rPr>
          <w:rFonts w:ascii="Arial" w:hAnsi="Arial" w:cs="Arial"/>
          <w:sz w:val="28"/>
          <w:szCs w:val="28"/>
          <w:lang w:val="es-ES"/>
        </w:rPr>
        <w:lastRenderedPageBreak/>
        <w:t xml:space="preserve">condiciones de pobreza mediante </w:t>
      </w:r>
      <w:r w:rsidR="00511D9C">
        <w:rPr>
          <w:rFonts w:ascii="Arial" w:hAnsi="Arial" w:cs="Arial"/>
          <w:sz w:val="28"/>
          <w:szCs w:val="28"/>
          <w:lang w:val="es-ES"/>
        </w:rPr>
        <w:t xml:space="preserve">la declaración de las </w:t>
      </w:r>
      <w:r w:rsidR="00511D9C" w:rsidRPr="007B3FF6">
        <w:rPr>
          <w:rFonts w:ascii="Arial" w:hAnsi="Arial" w:cs="Arial"/>
          <w:b/>
          <w:i/>
          <w:sz w:val="28"/>
          <w:szCs w:val="28"/>
          <w:lang w:val="es-ES"/>
        </w:rPr>
        <w:t>zonas de atención prioritarias</w:t>
      </w:r>
      <w:r w:rsidR="007B3FF6">
        <w:rPr>
          <w:rFonts w:ascii="Arial" w:hAnsi="Arial" w:cs="Arial"/>
          <w:sz w:val="28"/>
          <w:szCs w:val="28"/>
          <w:lang w:val="es-ES"/>
        </w:rPr>
        <w:t xml:space="preserve"> materia de la asignación presupuestaria respectiva</w:t>
      </w:r>
      <w:r w:rsidR="00072F08">
        <w:rPr>
          <w:rStyle w:val="Refdenotaalpie"/>
          <w:rFonts w:ascii="Arial" w:hAnsi="Arial" w:cs="Arial"/>
          <w:sz w:val="28"/>
          <w:szCs w:val="28"/>
          <w:lang w:val="es-ES"/>
        </w:rPr>
        <w:footnoteReference w:id="40"/>
      </w:r>
      <w:r w:rsidR="00A02A0E">
        <w:rPr>
          <w:rFonts w:ascii="Arial" w:hAnsi="Arial" w:cs="Arial"/>
          <w:sz w:val="28"/>
          <w:szCs w:val="28"/>
          <w:lang w:val="es-ES"/>
        </w:rPr>
        <w:t xml:space="preserve"> y</w:t>
      </w:r>
      <w:r w:rsidR="00C949CF">
        <w:rPr>
          <w:rFonts w:ascii="Arial" w:hAnsi="Arial" w:cs="Arial"/>
          <w:sz w:val="28"/>
          <w:szCs w:val="28"/>
          <w:lang w:val="es-ES"/>
        </w:rPr>
        <w:t>,</w:t>
      </w:r>
      <w:r w:rsidR="00A02A0E">
        <w:rPr>
          <w:rFonts w:ascii="Arial" w:hAnsi="Arial" w:cs="Arial"/>
          <w:sz w:val="28"/>
          <w:szCs w:val="28"/>
          <w:lang w:val="es-ES"/>
        </w:rPr>
        <w:t xml:space="preserve"> por ende,</w:t>
      </w:r>
      <w:r w:rsidR="00A02A0E" w:rsidRPr="00A02A0E">
        <w:rPr>
          <w:rFonts w:ascii="Arial" w:hAnsi="Arial" w:cs="Arial"/>
          <w:sz w:val="28"/>
          <w:szCs w:val="28"/>
          <w:lang w:val="es-ES"/>
        </w:rPr>
        <w:t xml:space="preserve"> </w:t>
      </w:r>
      <w:r w:rsidR="00A02A0E" w:rsidRPr="00A02A0E">
        <w:rPr>
          <w:rFonts w:ascii="Arial" w:hAnsi="Arial" w:cs="Arial"/>
          <w:sz w:val="28"/>
          <w:szCs w:val="28"/>
          <w:lang w:val="es-MX"/>
        </w:rPr>
        <w:t xml:space="preserve">a partir de ello, </w:t>
      </w:r>
      <w:r w:rsidR="00A02A0E">
        <w:rPr>
          <w:rFonts w:ascii="Arial" w:hAnsi="Arial" w:cs="Arial"/>
          <w:sz w:val="28"/>
          <w:szCs w:val="28"/>
          <w:lang w:val="es-MX"/>
        </w:rPr>
        <w:t xml:space="preserve">se </w:t>
      </w:r>
      <w:r w:rsidR="00A02A0E" w:rsidRPr="00A02A0E">
        <w:rPr>
          <w:rFonts w:ascii="Arial" w:hAnsi="Arial" w:cs="Arial"/>
          <w:sz w:val="28"/>
          <w:szCs w:val="28"/>
          <w:lang w:val="es-MX"/>
        </w:rPr>
        <w:t>elabor</w:t>
      </w:r>
      <w:r w:rsidR="00A02A0E">
        <w:rPr>
          <w:rFonts w:ascii="Arial" w:hAnsi="Arial" w:cs="Arial"/>
          <w:sz w:val="28"/>
          <w:szCs w:val="28"/>
          <w:lang w:val="es-MX"/>
        </w:rPr>
        <w:t>en</w:t>
      </w:r>
      <w:r w:rsidR="00A02A0E" w:rsidRPr="00A02A0E">
        <w:rPr>
          <w:rFonts w:ascii="Arial" w:hAnsi="Arial" w:cs="Arial"/>
          <w:sz w:val="28"/>
          <w:szCs w:val="28"/>
          <w:lang w:val="es-MX"/>
        </w:rPr>
        <w:t xml:space="preserve"> planes y programas que tiendan a mejorar las condic</w:t>
      </w:r>
      <w:r w:rsidR="00A742A6">
        <w:rPr>
          <w:rFonts w:ascii="Arial" w:hAnsi="Arial" w:cs="Arial"/>
          <w:sz w:val="28"/>
          <w:szCs w:val="28"/>
          <w:lang w:val="es-MX"/>
        </w:rPr>
        <w:t>iones de vida de los habitantes de tales asentamientos.</w:t>
      </w:r>
    </w:p>
    <w:p w:rsidR="00A341BB" w:rsidRPr="00A341BB" w:rsidRDefault="00A341BB" w:rsidP="000047A2">
      <w:pPr>
        <w:pStyle w:val="Prrafodelista"/>
        <w:spacing w:line="480" w:lineRule="auto"/>
        <w:ind w:right="51"/>
        <w:rPr>
          <w:rFonts w:ascii="Arial" w:hAnsi="Arial" w:cs="Arial"/>
          <w:sz w:val="28"/>
          <w:szCs w:val="28"/>
        </w:rPr>
      </w:pPr>
    </w:p>
    <w:p w:rsidR="00FA51DA" w:rsidRPr="00FA51DA" w:rsidRDefault="006B7887" w:rsidP="00D31D6B">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rPr>
        <w:t xml:space="preserve">Sin que </w:t>
      </w:r>
      <w:r w:rsidR="00CE5663">
        <w:rPr>
          <w:rFonts w:ascii="Arial" w:hAnsi="Arial" w:cs="Arial"/>
          <w:sz w:val="28"/>
          <w:szCs w:val="28"/>
        </w:rPr>
        <w:t>sea óbice</w:t>
      </w:r>
      <w:r>
        <w:rPr>
          <w:rFonts w:ascii="Arial" w:hAnsi="Arial" w:cs="Arial"/>
          <w:sz w:val="28"/>
          <w:szCs w:val="28"/>
        </w:rPr>
        <w:t xml:space="preserve"> a lo anterior</w:t>
      </w:r>
      <w:r w:rsidR="00CE5663">
        <w:rPr>
          <w:rFonts w:ascii="Arial" w:hAnsi="Arial" w:cs="Arial"/>
          <w:sz w:val="28"/>
          <w:szCs w:val="28"/>
        </w:rPr>
        <w:t>,</w:t>
      </w:r>
      <w:r>
        <w:rPr>
          <w:rFonts w:ascii="Arial" w:hAnsi="Arial" w:cs="Arial"/>
          <w:sz w:val="28"/>
          <w:szCs w:val="28"/>
        </w:rPr>
        <w:t xml:space="preserve"> el hecho de que el Instituto Nacional de Estadística y Geografía aduzca que </w:t>
      </w:r>
      <w:r w:rsidR="00F84253" w:rsidRPr="00F84253">
        <w:rPr>
          <w:rFonts w:ascii="Arial" w:hAnsi="Arial" w:cs="Arial"/>
          <w:sz w:val="28"/>
          <w:szCs w:val="28"/>
        </w:rPr>
        <w:t>no cuenta con la</w:t>
      </w:r>
      <w:r>
        <w:rPr>
          <w:rFonts w:ascii="Arial" w:hAnsi="Arial" w:cs="Arial"/>
          <w:sz w:val="28"/>
          <w:szCs w:val="28"/>
        </w:rPr>
        <w:t xml:space="preserve"> atribución para emitir la aludida información estadística y que también afirme</w:t>
      </w:r>
      <w:r w:rsidR="00F84253" w:rsidRPr="00F84253">
        <w:rPr>
          <w:rFonts w:ascii="Arial" w:hAnsi="Arial" w:cs="Arial"/>
          <w:sz w:val="28"/>
          <w:szCs w:val="28"/>
        </w:rPr>
        <w:t xml:space="preserve"> que ha generado y difundido diversa información respecto a los asentamientos humanos en general</w:t>
      </w:r>
      <w:r>
        <w:rPr>
          <w:rFonts w:ascii="Arial" w:hAnsi="Arial" w:cs="Arial"/>
          <w:sz w:val="28"/>
          <w:szCs w:val="28"/>
        </w:rPr>
        <w:t>,</w:t>
      </w:r>
      <w:r w:rsidR="00F84253" w:rsidRPr="00F84253">
        <w:rPr>
          <w:rFonts w:ascii="Arial" w:hAnsi="Arial" w:cs="Arial"/>
          <w:sz w:val="28"/>
          <w:szCs w:val="28"/>
        </w:rPr>
        <w:t xml:space="preserve"> sin la clasificación de informales.</w:t>
      </w:r>
    </w:p>
    <w:p w:rsidR="00FA51DA" w:rsidRPr="00FA51DA" w:rsidRDefault="00FA51DA" w:rsidP="000047A2">
      <w:pPr>
        <w:pStyle w:val="Prrafodelista"/>
        <w:spacing w:line="360" w:lineRule="auto"/>
        <w:ind w:right="51"/>
        <w:rPr>
          <w:rFonts w:ascii="Arial" w:hAnsi="Arial" w:cs="Arial"/>
          <w:sz w:val="28"/>
          <w:szCs w:val="28"/>
          <w:lang w:val="es-MX"/>
        </w:rPr>
      </w:pPr>
    </w:p>
    <w:p w:rsidR="00FA51DA" w:rsidRPr="00FA51DA" w:rsidRDefault="00FA51DA"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sidRPr="00FC702E">
        <w:rPr>
          <w:rFonts w:ascii="Arial" w:hAnsi="Arial" w:cs="Arial"/>
          <w:sz w:val="28"/>
          <w:szCs w:val="28"/>
          <w:lang w:val="es-MX"/>
        </w:rPr>
        <w:t xml:space="preserve">Ni que </w:t>
      </w:r>
      <w:r w:rsidRPr="00FA51DA">
        <w:rPr>
          <w:rFonts w:ascii="Arial" w:hAnsi="Arial" w:cs="Arial"/>
          <w:sz w:val="28"/>
          <w:szCs w:val="28"/>
        </w:rPr>
        <w:t xml:space="preserve">el Instituto haya manifestado en su informe con justificación que el tema de asentamientos urbanos irregulares se ha captado a través de los siguientes proyectos estadísticos, mismos que desarrollan las variables correspondientes: Censo Nacional de Gobiernos Municipales y Delegacionales (CNGMD) </w:t>
      </w:r>
      <w:r w:rsidR="00496EC0">
        <w:rPr>
          <w:rFonts w:ascii="Arial" w:hAnsi="Arial" w:cs="Arial"/>
          <w:sz w:val="28"/>
          <w:szCs w:val="28"/>
        </w:rPr>
        <w:t>dos mil diecisiete</w:t>
      </w:r>
      <w:r w:rsidRPr="00FA51DA">
        <w:rPr>
          <w:rFonts w:ascii="Arial" w:hAnsi="Arial" w:cs="Arial"/>
          <w:sz w:val="28"/>
          <w:szCs w:val="28"/>
        </w:rPr>
        <w:t xml:space="preserve"> y Censo Nacional de Gobierno, Seguridad Pública y Sistema Penitenciario Estatales (CNGSPSPE) </w:t>
      </w:r>
      <w:r w:rsidR="00496EC0">
        <w:rPr>
          <w:rFonts w:ascii="Arial" w:hAnsi="Arial" w:cs="Arial"/>
          <w:sz w:val="28"/>
          <w:szCs w:val="28"/>
        </w:rPr>
        <w:t>dos mil dieciocho</w:t>
      </w:r>
      <w:r w:rsidRPr="00FA51DA">
        <w:rPr>
          <w:rFonts w:ascii="Arial" w:hAnsi="Arial" w:cs="Arial"/>
          <w:sz w:val="28"/>
          <w:szCs w:val="28"/>
        </w:rPr>
        <w:t>, entre otros.</w:t>
      </w:r>
    </w:p>
    <w:p w:rsidR="00F84253" w:rsidRPr="00F84253" w:rsidRDefault="00F84253" w:rsidP="00CE55FA">
      <w:pPr>
        <w:pStyle w:val="Prrafodelista"/>
        <w:spacing w:line="360" w:lineRule="auto"/>
        <w:ind w:right="51"/>
        <w:rPr>
          <w:rFonts w:ascii="Arial" w:hAnsi="Arial" w:cs="Arial"/>
          <w:sz w:val="28"/>
          <w:szCs w:val="28"/>
        </w:rPr>
      </w:pPr>
    </w:p>
    <w:p w:rsidR="006B7887" w:rsidRPr="006B7887" w:rsidRDefault="00F84253"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sidRPr="00F84253">
        <w:rPr>
          <w:rFonts w:ascii="Arial" w:hAnsi="Arial" w:cs="Arial"/>
          <w:sz w:val="28"/>
          <w:szCs w:val="28"/>
        </w:rPr>
        <w:lastRenderedPageBreak/>
        <w:t>L</w:t>
      </w:r>
      <w:r w:rsidR="006B7887">
        <w:rPr>
          <w:rFonts w:ascii="Arial" w:hAnsi="Arial" w:cs="Arial"/>
          <w:sz w:val="28"/>
          <w:szCs w:val="28"/>
        </w:rPr>
        <w:t>o anterior</w:t>
      </w:r>
      <w:r w:rsidR="007A3601">
        <w:rPr>
          <w:rFonts w:ascii="Arial" w:hAnsi="Arial" w:cs="Arial"/>
          <w:sz w:val="28"/>
          <w:szCs w:val="28"/>
        </w:rPr>
        <w:t>,</w:t>
      </w:r>
      <w:r w:rsidR="006B7887">
        <w:rPr>
          <w:rFonts w:ascii="Arial" w:hAnsi="Arial" w:cs="Arial"/>
          <w:sz w:val="28"/>
          <w:szCs w:val="28"/>
        </w:rPr>
        <w:t xml:space="preserve"> porque </w:t>
      </w:r>
      <w:r w:rsidR="00FA51DA">
        <w:rPr>
          <w:rFonts w:ascii="Arial" w:hAnsi="Arial" w:cs="Arial"/>
          <w:sz w:val="28"/>
          <w:szCs w:val="28"/>
        </w:rPr>
        <w:t xml:space="preserve">tanto en el propio informe justificado como en </w:t>
      </w:r>
      <w:r w:rsidRPr="00F84253">
        <w:rPr>
          <w:rFonts w:ascii="Arial" w:hAnsi="Arial" w:cs="Arial"/>
          <w:sz w:val="28"/>
          <w:szCs w:val="28"/>
        </w:rPr>
        <w:t xml:space="preserve">el oficio </w:t>
      </w:r>
      <w:r w:rsidR="003B1C88">
        <w:rPr>
          <w:rFonts w:ascii="Arial" w:hAnsi="Arial" w:cs="Arial"/>
          <w:b/>
          <w:color w:val="FF0000"/>
          <w:sz w:val="28"/>
          <w:szCs w:val="28"/>
        </w:rPr>
        <w:t xml:space="preserve">********** </w:t>
      </w:r>
      <w:r w:rsidR="006B7887">
        <w:rPr>
          <w:rFonts w:ascii="Arial" w:hAnsi="Arial" w:cs="Arial"/>
          <w:sz w:val="28"/>
          <w:szCs w:val="28"/>
        </w:rPr>
        <w:t>de tres de julio de dos mil dieciocho emitido por el propio Instituto Nacional de Estadística y Geografía</w:t>
      </w:r>
      <w:r w:rsidR="000047A2">
        <w:rPr>
          <w:rFonts w:ascii="Arial" w:hAnsi="Arial" w:cs="Arial"/>
          <w:sz w:val="28"/>
          <w:szCs w:val="28"/>
        </w:rPr>
        <w:t>,</w:t>
      </w:r>
      <w:r w:rsidR="006B7887">
        <w:rPr>
          <w:rStyle w:val="Refdenotaalpie"/>
          <w:rFonts w:ascii="Arial" w:hAnsi="Arial" w:cs="Arial"/>
          <w:sz w:val="28"/>
          <w:szCs w:val="28"/>
        </w:rPr>
        <w:footnoteReference w:id="41"/>
      </w:r>
      <w:r w:rsidR="006B7887">
        <w:rPr>
          <w:rFonts w:ascii="Arial" w:hAnsi="Arial" w:cs="Arial"/>
          <w:sz w:val="28"/>
          <w:szCs w:val="28"/>
        </w:rPr>
        <w:t xml:space="preserve"> </w:t>
      </w:r>
      <w:r w:rsidRPr="009C1496">
        <w:rPr>
          <w:rFonts w:ascii="Arial" w:hAnsi="Arial" w:cs="Arial"/>
          <w:b/>
          <w:i/>
          <w:sz w:val="28"/>
          <w:szCs w:val="28"/>
        </w:rPr>
        <w:t>reconoc</w:t>
      </w:r>
      <w:r w:rsidR="006B7887" w:rsidRPr="009C1496">
        <w:rPr>
          <w:rFonts w:ascii="Arial" w:hAnsi="Arial" w:cs="Arial"/>
          <w:b/>
          <w:i/>
          <w:sz w:val="28"/>
          <w:szCs w:val="28"/>
        </w:rPr>
        <w:t>ió</w:t>
      </w:r>
      <w:r w:rsidRPr="009C1496">
        <w:rPr>
          <w:rFonts w:ascii="Arial" w:hAnsi="Arial" w:cs="Arial"/>
          <w:b/>
          <w:i/>
          <w:sz w:val="28"/>
          <w:szCs w:val="28"/>
        </w:rPr>
        <w:t xml:space="preserve"> que no </w:t>
      </w:r>
      <w:r w:rsidR="006B7887" w:rsidRPr="009C1496">
        <w:rPr>
          <w:rFonts w:ascii="Arial" w:hAnsi="Arial" w:cs="Arial"/>
          <w:b/>
          <w:i/>
          <w:sz w:val="28"/>
          <w:szCs w:val="28"/>
        </w:rPr>
        <w:t xml:space="preserve">disponía con la información relativa a la identificación de los asentamientos humanos informales </w:t>
      </w:r>
      <w:r w:rsidR="006B7887" w:rsidRPr="005E6505">
        <w:rPr>
          <w:rFonts w:ascii="Arial" w:hAnsi="Arial" w:cs="Arial"/>
          <w:b/>
          <w:i/>
          <w:sz w:val="28"/>
          <w:szCs w:val="28"/>
        </w:rPr>
        <w:t>tal como lo define la Organización de las Naciones Unidas</w:t>
      </w:r>
      <w:r w:rsidR="00FA51DA">
        <w:rPr>
          <w:rFonts w:ascii="Arial" w:hAnsi="Arial" w:cs="Arial"/>
          <w:sz w:val="28"/>
          <w:szCs w:val="28"/>
        </w:rPr>
        <w:t>.</w:t>
      </w:r>
    </w:p>
    <w:p w:rsidR="006B7887" w:rsidRPr="006B7887" w:rsidRDefault="006B7887" w:rsidP="00CE55FA">
      <w:pPr>
        <w:pStyle w:val="Prrafodelista"/>
        <w:spacing w:line="360" w:lineRule="auto"/>
        <w:ind w:right="51"/>
        <w:rPr>
          <w:rFonts w:ascii="Arial" w:hAnsi="Arial" w:cs="Arial"/>
          <w:sz w:val="28"/>
          <w:szCs w:val="28"/>
        </w:rPr>
      </w:pPr>
    </w:p>
    <w:p w:rsidR="006B7887" w:rsidRPr="006B7887" w:rsidRDefault="00F84253"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sidRPr="006B7887">
        <w:rPr>
          <w:rFonts w:ascii="Arial" w:hAnsi="Arial" w:cs="Arial"/>
          <w:sz w:val="28"/>
          <w:szCs w:val="28"/>
        </w:rPr>
        <w:t xml:space="preserve">Sin que </w:t>
      </w:r>
      <w:r w:rsidR="006B7887">
        <w:rPr>
          <w:rFonts w:ascii="Arial" w:hAnsi="Arial" w:cs="Arial"/>
          <w:sz w:val="28"/>
          <w:szCs w:val="28"/>
        </w:rPr>
        <w:t>tampoco represente obstáculo alguno</w:t>
      </w:r>
      <w:r w:rsidR="00FA51DA">
        <w:rPr>
          <w:rFonts w:ascii="Arial" w:hAnsi="Arial" w:cs="Arial"/>
          <w:sz w:val="28"/>
          <w:szCs w:val="28"/>
        </w:rPr>
        <w:t>,</w:t>
      </w:r>
      <w:r w:rsidR="006B7887">
        <w:rPr>
          <w:rFonts w:ascii="Arial" w:hAnsi="Arial" w:cs="Arial"/>
          <w:sz w:val="28"/>
          <w:szCs w:val="28"/>
        </w:rPr>
        <w:t xml:space="preserve"> lo alegado por la autoridad en el sentido de </w:t>
      </w:r>
      <w:r w:rsidRPr="006B7887">
        <w:rPr>
          <w:rFonts w:ascii="Arial" w:hAnsi="Arial" w:cs="Arial"/>
          <w:sz w:val="28"/>
          <w:szCs w:val="28"/>
        </w:rPr>
        <w:t xml:space="preserve">que del artículo 88 del Ley del Sistema Nacional de Información Estadística y Geográfica, el Instituto </w:t>
      </w:r>
      <w:r w:rsidR="006B7887">
        <w:rPr>
          <w:rFonts w:ascii="Arial" w:hAnsi="Arial" w:cs="Arial"/>
          <w:sz w:val="28"/>
          <w:szCs w:val="28"/>
        </w:rPr>
        <w:t>tenga la atribución de definir</w:t>
      </w:r>
      <w:r w:rsidRPr="006B7887">
        <w:rPr>
          <w:rFonts w:ascii="Arial" w:hAnsi="Arial" w:cs="Arial"/>
          <w:sz w:val="28"/>
          <w:szCs w:val="28"/>
        </w:rPr>
        <w:t xml:space="preserve"> la metodología para la generación de proyectos estadísticos, lo cual será aplicable a la captación, procesamiento y publicación de la información.</w:t>
      </w:r>
    </w:p>
    <w:p w:rsidR="006B7887" w:rsidRPr="006B7887" w:rsidRDefault="006B7887" w:rsidP="00CE55FA">
      <w:pPr>
        <w:pStyle w:val="Prrafodelista"/>
        <w:spacing w:line="360" w:lineRule="auto"/>
        <w:ind w:right="51"/>
        <w:rPr>
          <w:rFonts w:ascii="Arial" w:hAnsi="Arial" w:cs="Arial"/>
          <w:sz w:val="28"/>
          <w:szCs w:val="28"/>
        </w:rPr>
      </w:pPr>
    </w:p>
    <w:p w:rsidR="00FA51DA" w:rsidRPr="00FA51DA" w:rsidRDefault="00F84253"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sidRPr="006B7887">
        <w:rPr>
          <w:rFonts w:ascii="Arial" w:hAnsi="Arial" w:cs="Arial"/>
          <w:sz w:val="28"/>
          <w:szCs w:val="28"/>
        </w:rPr>
        <w:t>Porque</w:t>
      </w:r>
      <w:r w:rsidR="00FA51DA">
        <w:rPr>
          <w:rFonts w:ascii="Arial" w:hAnsi="Arial" w:cs="Arial"/>
          <w:sz w:val="28"/>
          <w:szCs w:val="28"/>
        </w:rPr>
        <w:t>,</w:t>
      </w:r>
      <w:r w:rsidRPr="006B7887">
        <w:rPr>
          <w:rFonts w:ascii="Arial" w:hAnsi="Arial" w:cs="Arial"/>
          <w:sz w:val="28"/>
          <w:szCs w:val="28"/>
        </w:rPr>
        <w:t xml:space="preserve"> una cuestión es que el Instituto Nacional de Estadística y Geografía tenga la facultad discrecional de definir la metodología para la generación de proyectos estadísticos y otra</w:t>
      </w:r>
      <w:r w:rsidR="006B7887">
        <w:rPr>
          <w:rFonts w:ascii="Arial" w:hAnsi="Arial" w:cs="Arial"/>
          <w:sz w:val="28"/>
          <w:szCs w:val="28"/>
        </w:rPr>
        <w:t>,</w:t>
      </w:r>
      <w:r w:rsidRPr="006B7887">
        <w:rPr>
          <w:rFonts w:ascii="Arial" w:hAnsi="Arial" w:cs="Arial"/>
          <w:sz w:val="28"/>
          <w:szCs w:val="28"/>
        </w:rPr>
        <w:t xml:space="preserve"> muy distinta</w:t>
      </w:r>
      <w:r w:rsidR="006B7887">
        <w:rPr>
          <w:rFonts w:ascii="Arial" w:hAnsi="Arial" w:cs="Arial"/>
          <w:sz w:val="28"/>
          <w:szCs w:val="28"/>
        </w:rPr>
        <w:t>,</w:t>
      </w:r>
      <w:r w:rsidRPr="006B7887">
        <w:rPr>
          <w:rFonts w:ascii="Arial" w:hAnsi="Arial" w:cs="Arial"/>
          <w:sz w:val="28"/>
          <w:szCs w:val="28"/>
        </w:rPr>
        <w:t xml:space="preserve"> es la obligación que </w:t>
      </w:r>
      <w:r w:rsidR="006B7887">
        <w:rPr>
          <w:rFonts w:ascii="Arial" w:hAnsi="Arial" w:cs="Arial"/>
          <w:sz w:val="28"/>
          <w:szCs w:val="28"/>
        </w:rPr>
        <w:t>le representa</w:t>
      </w:r>
      <w:r w:rsidR="00C53B96">
        <w:rPr>
          <w:rFonts w:ascii="Arial" w:hAnsi="Arial" w:cs="Arial"/>
          <w:sz w:val="28"/>
          <w:szCs w:val="28"/>
        </w:rPr>
        <w:t xml:space="preserve">, </w:t>
      </w:r>
      <w:r w:rsidR="00C53B96" w:rsidRPr="00423DB0">
        <w:rPr>
          <w:rFonts w:ascii="Arial" w:hAnsi="Arial" w:cs="Arial"/>
          <w:b/>
          <w:i/>
          <w:sz w:val="28"/>
          <w:szCs w:val="28"/>
        </w:rPr>
        <w:t xml:space="preserve">al contar con la </w:t>
      </w:r>
      <w:r w:rsidR="00573CFB" w:rsidRPr="00423DB0">
        <w:rPr>
          <w:rFonts w:ascii="Arial" w:hAnsi="Arial" w:cs="Arial"/>
          <w:b/>
          <w:i/>
          <w:sz w:val="28"/>
          <w:szCs w:val="28"/>
        </w:rPr>
        <w:t>atribución</w:t>
      </w:r>
      <w:r w:rsidR="00C53B96" w:rsidRPr="00423DB0">
        <w:rPr>
          <w:rFonts w:ascii="Arial" w:hAnsi="Arial" w:cs="Arial"/>
          <w:b/>
          <w:i/>
          <w:sz w:val="28"/>
          <w:szCs w:val="28"/>
        </w:rPr>
        <w:t xml:space="preserve"> exclusiva, </w:t>
      </w:r>
      <w:r w:rsidR="00692BA8" w:rsidRPr="00423DB0">
        <w:rPr>
          <w:rFonts w:ascii="Arial" w:hAnsi="Arial" w:cs="Arial"/>
          <w:b/>
          <w:i/>
          <w:sz w:val="28"/>
          <w:szCs w:val="28"/>
        </w:rPr>
        <w:t>el</w:t>
      </w:r>
      <w:r w:rsidR="006B7887" w:rsidRPr="00423DB0">
        <w:rPr>
          <w:rFonts w:ascii="Arial" w:hAnsi="Arial" w:cs="Arial"/>
          <w:b/>
          <w:i/>
          <w:sz w:val="28"/>
          <w:szCs w:val="28"/>
        </w:rPr>
        <w:t xml:space="preserve"> </w:t>
      </w:r>
      <w:r w:rsidRPr="00423DB0">
        <w:rPr>
          <w:rFonts w:ascii="Arial" w:hAnsi="Arial" w:cs="Arial"/>
          <w:b/>
          <w:i/>
          <w:sz w:val="28"/>
          <w:szCs w:val="28"/>
        </w:rPr>
        <w:t xml:space="preserve">generar la información </w:t>
      </w:r>
      <w:r w:rsidR="00C53B96" w:rsidRPr="00423DB0">
        <w:rPr>
          <w:rFonts w:ascii="Arial" w:hAnsi="Arial" w:cs="Arial"/>
          <w:b/>
          <w:i/>
          <w:sz w:val="28"/>
          <w:szCs w:val="28"/>
        </w:rPr>
        <w:t>estadística y geográfica</w:t>
      </w:r>
      <w:r w:rsidR="00BA1B6E" w:rsidRPr="00423DB0">
        <w:rPr>
          <w:rFonts w:ascii="Arial" w:hAnsi="Arial" w:cs="Arial"/>
          <w:b/>
          <w:i/>
          <w:sz w:val="28"/>
          <w:szCs w:val="28"/>
        </w:rPr>
        <w:t>, con la mayor desagregaci</w:t>
      </w:r>
      <w:r w:rsidR="00423DB0" w:rsidRPr="00423DB0">
        <w:rPr>
          <w:rFonts w:ascii="Arial" w:hAnsi="Arial" w:cs="Arial"/>
          <w:b/>
          <w:i/>
          <w:sz w:val="28"/>
          <w:szCs w:val="28"/>
        </w:rPr>
        <w:t>ón posible</w:t>
      </w:r>
      <w:r w:rsidR="00423DB0">
        <w:rPr>
          <w:rFonts w:ascii="Arial" w:hAnsi="Arial" w:cs="Arial"/>
          <w:sz w:val="28"/>
          <w:szCs w:val="28"/>
        </w:rPr>
        <w:t xml:space="preserve"> y </w:t>
      </w:r>
      <w:r w:rsidR="00BA1B6E">
        <w:rPr>
          <w:rFonts w:ascii="Arial" w:hAnsi="Arial" w:cs="Arial"/>
          <w:sz w:val="28"/>
          <w:szCs w:val="28"/>
        </w:rPr>
        <w:t>que resulte</w:t>
      </w:r>
      <w:r w:rsidR="00C53B96">
        <w:rPr>
          <w:rFonts w:ascii="Arial" w:hAnsi="Arial" w:cs="Arial"/>
          <w:sz w:val="28"/>
          <w:szCs w:val="28"/>
        </w:rPr>
        <w:t xml:space="preserve"> </w:t>
      </w:r>
      <w:r w:rsidRPr="006B7887">
        <w:rPr>
          <w:rFonts w:ascii="Arial" w:hAnsi="Arial" w:cs="Arial"/>
          <w:sz w:val="28"/>
          <w:szCs w:val="28"/>
        </w:rPr>
        <w:t>indispensable para el desarrollo nacional y económico, es decir, para que el Estado cuente con las herramientas necesarias para cumplir a cabalidad con su compromiso de promover, respetar, proteger y garantizar los derechos humanos, en concreto, el derecho a la vivienda y, por ende, desarrollar las políticas públicas pertinentes para abatir los problemas más apremiantes para la pobl</w:t>
      </w:r>
      <w:r w:rsidR="00D037A6">
        <w:rPr>
          <w:rFonts w:ascii="Arial" w:hAnsi="Arial" w:cs="Arial"/>
          <w:sz w:val="28"/>
          <w:szCs w:val="28"/>
        </w:rPr>
        <w:t xml:space="preserve">ación </w:t>
      </w:r>
      <w:r w:rsidR="00D037A6" w:rsidRPr="003926D2">
        <w:rPr>
          <w:rFonts w:ascii="Arial" w:hAnsi="Arial" w:cs="Arial"/>
          <w:b/>
          <w:i/>
          <w:sz w:val="28"/>
          <w:szCs w:val="28"/>
        </w:rPr>
        <w:lastRenderedPageBreak/>
        <w:t>como son los relativos a</w:t>
      </w:r>
      <w:r w:rsidRPr="003926D2">
        <w:rPr>
          <w:rFonts w:ascii="Arial" w:hAnsi="Arial" w:cs="Arial"/>
          <w:b/>
          <w:i/>
          <w:sz w:val="28"/>
          <w:szCs w:val="28"/>
        </w:rPr>
        <w:t xml:space="preserve"> la subsistencia de los grupos marginados que habitan en condiciones de</w:t>
      </w:r>
      <w:r w:rsidR="007E0C76" w:rsidRPr="003926D2">
        <w:rPr>
          <w:rFonts w:ascii="Arial" w:hAnsi="Arial" w:cs="Arial"/>
          <w:b/>
          <w:i/>
          <w:sz w:val="28"/>
          <w:szCs w:val="28"/>
        </w:rPr>
        <w:t xml:space="preserve"> </w:t>
      </w:r>
      <w:r w:rsidRPr="003926D2">
        <w:rPr>
          <w:rFonts w:ascii="Arial" w:hAnsi="Arial" w:cs="Arial"/>
          <w:b/>
          <w:i/>
          <w:sz w:val="28"/>
          <w:szCs w:val="28"/>
        </w:rPr>
        <w:t>p</w:t>
      </w:r>
      <w:r w:rsidR="007E0C76" w:rsidRPr="003926D2">
        <w:rPr>
          <w:rFonts w:ascii="Arial" w:hAnsi="Arial" w:cs="Arial"/>
          <w:b/>
          <w:i/>
          <w:sz w:val="28"/>
          <w:szCs w:val="28"/>
        </w:rPr>
        <w:t>obreza</w:t>
      </w:r>
      <w:r w:rsidRPr="003926D2">
        <w:rPr>
          <w:rFonts w:ascii="Arial" w:hAnsi="Arial" w:cs="Arial"/>
          <w:b/>
          <w:i/>
          <w:sz w:val="28"/>
          <w:szCs w:val="28"/>
        </w:rPr>
        <w:t xml:space="preserve"> los asentamientos irregulares</w:t>
      </w:r>
      <w:r w:rsidRPr="006B7887">
        <w:rPr>
          <w:rFonts w:ascii="Arial" w:hAnsi="Arial" w:cs="Arial"/>
          <w:sz w:val="28"/>
          <w:szCs w:val="28"/>
        </w:rPr>
        <w:t>.</w:t>
      </w:r>
    </w:p>
    <w:p w:rsidR="00FA51DA" w:rsidRPr="00FA51DA" w:rsidRDefault="00FA51DA" w:rsidP="000047A2">
      <w:pPr>
        <w:pStyle w:val="Prrafodelista"/>
        <w:spacing w:line="360" w:lineRule="auto"/>
        <w:ind w:right="51"/>
        <w:rPr>
          <w:rFonts w:ascii="Arial" w:hAnsi="Arial" w:cs="Arial"/>
          <w:sz w:val="28"/>
          <w:szCs w:val="28"/>
        </w:rPr>
      </w:pPr>
    </w:p>
    <w:p w:rsidR="00036E74" w:rsidRPr="004C0E56" w:rsidRDefault="00FA51DA" w:rsidP="00CE55FA">
      <w:pPr>
        <w:pStyle w:val="Prrafodelista"/>
        <w:numPr>
          <w:ilvl w:val="0"/>
          <w:numId w:val="1"/>
        </w:numPr>
        <w:tabs>
          <w:tab w:val="left" w:pos="0"/>
          <w:tab w:val="left" w:pos="142"/>
          <w:tab w:val="left" w:pos="993"/>
        </w:tabs>
        <w:spacing w:line="360" w:lineRule="auto"/>
        <w:ind w:left="0" w:right="51" w:hanging="567"/>
        <w:jc w:val="both"/>
        <w:rPr>
          <w:rFonts w:ascii="Arial" w:hAnsi="Arial" w:cs="Arial"/>
          <w:i/>
          <w:sz w:val="28"/>
          <w:szCs w:val="28"/>
          <w:lang w:val="es-MX"/>
        </w:rPr>
      </w:pPr>
      <w:r>
        <w:rPr>
          <w:rFonts w:ascii="Arial" w:hAnsi="Arial" w:cs="Arial"/>
          <w:sz w:val="28"/>
          <w:szCs w:val="28"/>
        </w:rPr>
        <w:t xml:space="preserve">Consecuentemente, </w:t>
      </w:r>
      <w:r w:rsidR="00A92E9E">
        <w:rPr>
          <w:rFonts w:ascii="Arial" w:hAnsi="Arial" w:cs="Arial"/>
          <w:sz w:val="28"/>
          <w:szCs w:val="28"/>
        </w:rPr>
        <w:t xml:space="preserve">devienen fundados los conceptos de violación en estudio, </w:t>
      </w:r>
      <w:r w:rsidRPr="000047A2">
        <w:rPr>
          <w:rFonts w:ascii="Arial" w:hAnsi="Arial" w:cs="Arial"/>
          <w:sz w:val="28"/>
          <w:szCs w:val="28"/>
        </w:rPr>
        <w:t xml:space="preserve">al </w:t>
      </w:r>
      <w:r w:rsidR="00CE5663" w:rsidRPr="000047A2">
        <w:rPr>
          <w:rFonts w:ascii="Arial" w:hAnsi="Arial" w:cs="Arial"/>
          <w:sz w:val="28"/>
          <w:szCs w:val="28"/>
        </w:rPr>
        <w:t>no haber</w:t>
      </w:r>
      <w:r w:rsidR="00CE5663">
        <w:rPr>
          <w:rFonts w:ascii="Arial" w:hAnsi="Arial" w:cs="Arial"/>
          <w:sz w:val="28"/>
          <w:szCs w:val="28"/>
        </w:rPr>
        <w:t xml:space="preserve"> demostrado </w:t>
      </w:r>
      <w:r>
        <w:rPr>
          <w:rFonts w:ascii="Arial" w:hAnsi="Arial" w:cs="Arial"/>
          <w:sz w:val="28"/>
          <w:szCs w:val="28"/>
        </w:rPr>
        <w:t xml:space="preserve">la </w:t>
      </w:r>
      <w:r w:rsidRPr="000047A2">
        <w:rPr>
          <w:rFonts w:ascii="Arial" w:hAnsi="Arial" w:cs="Arial"/>
          <w:sz w:val="28"/>
          <w:szCs w:val="28"/>
        </w:rPr>
        <w:t xml:space="preserve">autoridad </w:t>
      </w:r>
      <w:r w:rsidR="00CE5663" w:rsidRPr="000047A2">
        <w:rPr>
          <w:rFonts w:ascii="Arial" w:hAnsi="Arial" w:cs="Arial"/>
          <w:sz w:val="28"/>
          <w:szCs w:val="28"/>
        </w:rPr>
        <w:t>el</w:t>
      </w:r>
      <w:r w:rsidRPr="000047A2">
        <w:rPr>
          <w:rFonts w:ascii="Arial" w:hAnsi="Arial" w:cs="Arial"/>
          <w:sz w:val="28"/>
          <w:szCs w:val="28"/>
        </w:rPr>
        <w:t xml:space="preserve"> </w:t>
      </w:r>
      <w:r w:rsidR="00CE5663" w:rsidRPr="000047A2">
        <w:rPr>
          <w:rFonts w:ascii="Arial" w:hAnsi="Arial" w:cs="Arial"/>
          <w:sz w:val="28"/>
          <w:szCs w:val="28"/>
        </w:rPr>
        <w:t>haber</w:t>
      </w:r>
      <w:r w:rsidR="00CE5663">
        <w:rPr>
          <w:rFonts w:ascii="Arial" w:hAnsi="Arial" w:cs="Arial"/>
          <w:sz w:val="28"/>
          <w:szCs w:val="28"/>
        </w:rPr>
        <w:t xml:space="preserve"> </w:t>
      </w:r>
      <w:r>
        <w:rPr>
          <w:rFonts w:ascii="Arial" w:hAnsi="Arial" w:cs="Arial"/>
          <w:sz w:val="28"/>
          <w:szCs w:val="28"/>
        </w:rPr>
        <w:t>ejerc</w:t>
      </w:r>
      <w:r w:rsidR="00CE5663">
        <w:rPr>
          <w:rFonts w:ascii="Arial" w:hAnsi="Arial" w:cs="Arial"/>
          <w:sz w:val="28"/>
          <w:szCs w:val="28"/>
        </w:rPr>
        <w:t>ido</w:t>
      </w:r>
      <w:r>
        <w:rPr>
          <w:rFonts w:ascii="Arial" w:hAnsi="Arial" w:cs="Arial"/>
          <w:sz w:val="28"/>
          <w:szCs w:val="28"/>
        </w:rPr>
        <w:t xml:space="preserve"> sus atribuciones de generar información </w:t>
      </w:r>
      <w:r w:rsidR="00CE5663">
        <w:rPr>
          <w:rFonts w:ascii="Arial" w:hAnsi="Arial" w:cs="Arial"/>
          <w:sz w:val="28"/>
          <w:szCs w:val="28"/>
        </w:rPr>
        <w:t>estadística</w:t>
      </w:r>
      <w:r>
        <w:rPr>
          <w:rFonts w:ascii="Arial" w:hAnsi="Arial" w:cs="Arial"/>
          <w:sz w:val="28"/>
          <w:szCs w:val="28"/>
        </w:rPr>
        <w:t xml:space="preserve"> para el desarrollo nacional, como un medida de carácter inmediato que debió adoptar, a fin de que </w:t>
      </w:r>
      <w:r w:rsidR="00265EC8">
        <w:rPr>
          <w:rFonts w:ascii="Arial" w:hAnsi="Arial" w:cs="Arial"/>
          <w:sz w:val="28"/>
          <w:szCs w:val="28"/>
        </w:rPr>
        <w:t>cumplir con su deber objetivo mínimo de</w:t>
      </w:r>
      <w:r>
        <w:rPr>
          <w:rFonts w:ascii="Arial" w:hAnsi="Arial" w:cs="Arial"/>
          <w:sz w:val="28"/>
          <w:szCs w:val="28"/>
        </w:rPr>
        <w:t xml:space="preserve"> tutela</w:t>
      </w:r>
      <w:r w:rsidR="00265EC8">
        <w:rPr>
          <w:rFonts w:ascii="Arial" w:hAnsi="Arial" w:cs="Arial"/>
          <w:sz w:val="28"/>
          <w:szCs w:val="28"/>
        </w:rPr>
        <w:t xml:space="preserve">r </w:t>
      </w:r>
      <w:r>
        <w:rPr>
          <w:rFonts w:ascii="Arial" w:hAnsi="Arial" w:cs="Arial"/>
          <w:sz w:val="28"/>
          <w:szCs w:val="28"/>
        </w:rPr>
        <w:t xml:space="preserve">el derecho a la vivienda </w:t>
      </w:r>
      <w:r w:rsidR="00A92E9E">
        <w:rPr>
          <w:rFonts w:ascii="Arial" w:hAnsi="Arial" w:cs="Arial"/>
          <w:sz w:val="28"/>
          <w:szCs w:val="28"/>
        </w:rPr>
        <w:t>digna</w:t>
      </w:r>
      <w:r w:rsidR="00D037A6">
        <w:rPr>
          <w:rFonts w:ascii="Arial" w:hAnsi="Arial" w:cs="Arial"/>
          <w:sz w:val="28"/>
          <w:szCs w:val="28"/>
        </w:rPr>
        <w:t xml:space="preserve"> </w:t>
      </w:r>
      <w:r w:rsidR="008A7069">
        <w:rPr>
          <w:rFonts w:ascii="Arial" w:hAnsi="Arial" w:cs="Arial"/>
          <w:sz w:val="28"/>
          <w:szCs w:val="28"/>
        </w:rPr>
        <w:t>y</w:t>
      </w:r>
      <w:r w:rsidR="00B1742D">
        <w:rPr>
          <w:rFonts w:ascii="Arial" w:hAnsi="Arial" w:cs="Arial"/>
          <w:sz w:val="28"/>
          <w:szCs w:val="28"/>
        </w:rPr>
        <w:t xml:space="preserve"> ev</w:t>
      </w:r>
      <w:r w:rsidR="008A7069">
        <w:rPr>
          <w:rFonts w:ascii="Arial" w:hAnsi="Arial" w:cs="Arial"/>
          <w:sz w:val="28"/>
          <w:szCs w:val="28"/>
        </w:rPr>
        <w:t>itar</w:t>
      </w:r>
      <w:r w:rsidR="00D037A6">
        <w:rPr>
          <w:rFonts w:ascii="Arial" w:hAnsi="Arial" w:cs="Arial"/>
          <w:sz w:val="28"/>
          <w:szCs w:val="28"/>
        </w:rPr>
        <w:t xml:space="preserve"> </w:t>
      </w:r>
      <w:r w:rsidR="00E03BD9">
        <w:rPr>
          <w:rFonts w:ascii="Arial" w:hAnsi="Arial" w:cs="Arial"/>
          <w:sz w:val="28"/>
          <w:szCs w:val="28"/>
        </w:rPr>
        <w:t xml:space="preserve">así, </w:t>
      </w:r>
      <w:r w:rsidR="004D0128">
        <w:rPr>
          <w:rFonts w:ascii="Arial" w:hAnsi="Arial" w:cs="Arial"/>
          <w:sz w:val="28"/>
          <w:szCs w:val="28"/>
        </w:rPr>
        <w:t xml:space="preserve">el </w:t>
      </w:r>
      <w:r w:rsidR="00D037A6">
        <w:rPr>
          <w:rFonts w:ascii="Arial" w:hAnsi="Arial" w:cs="Arial"/>
          <w:sz w:val="28"/>
          <w:szCs w:val="28"/>
        </w:rPr>
        <w:t>impacto negativo</w:t>
      </w:r>
      <w:r w:rsidR="004D0128">
        <w:rPr>
          <w:rFonts w:ascii="Arial" w:hAnsi="Arial" w:cs="Arial"/>
          <w:sz w:val="28"/>
          <w:szCs w:val="28"/>
        </w:rPr>
        <w:t xml:space="preserve"> que </w:t>
      </w:r>
      <w:r w:rsidR="00336A1B">
        <w:rPr>
          <w:rFonts w:ascii="Arial" w:hAnsi="Arial" w:cs="Arial"/>
          <w:sz w:val="28"/>
          <w:szCs w:val="28"/>
        </w:rPr>
        <w:t xml:space="preserve">se </w:t>
      </w:r>
      <w:r w:rsidR="00B40966">
        <w:rPr>
          <w:rFonts w:ascii="Arial" w:hAnsi="Arial" w:cs="Arial"/>
          <w:sz w:val="28"/>
          <w:szCs w:val="28"/>
        </w:rPr>
        <w:t xml:space="preserve">genera </w:t>
      </w:r>
      <w:r w:rsidR="00D037A6">
        <w:rPr>
          <w:rFonts w:ascii="Arial" w:hAnsi="Arial" w:cs="Arial"/>
          <w:sz w:val="28"/>
          <w:szCs w:val="28"/>
        </w:rPr>
        <w:t xml:space="preserve">a </w:t>
      </w:r>
      <w:r w:rsidR="00B1742D">
        <w:rPr>
          <w:rFonts w:ascii="Arial" w:hAnsi="Arial" w:cs="Arial"/>
          <w:sz w:val="28"/>
          <w:szCs w:val="28"/>
        </w:rPr>
        <w:t xml:space="preserve">los grupos vulnerables que </w:t>
      </w:r>
      <w:r>
        <w:rPr>
          <w:rFonts w:ascii="Arial" w:hAnsi="Arial" w:cs="Arial"/>
          <w:sz w:val="28"/>
          <w:szCs w:val="28"/>
        </w:rPr>
        <w:t>habitan los asentamiento</w:t>
      </w:r>
      <w:r w:rsidR="00A92E9E">
        <w:rPr>
          <w:rFonts w:ascii="Arial" w:hAnsi="Arial" w:cs="Arial"/>
          <w:sz w:val="28"/>
          <w:szCs w:val="28"/>
        </w:rPr>
        <w:t>s</w:t>
      </w:r>
      <w:r>
        <w:rPr>
          <w:rFonts w:ascii="Arial" w:hAnsi="Arial" w:cs="Arial"/>
          <w:sz w:val="28"/>
          <w:szCs w:val="28"/>
        </w:rPr>
        <w:t xml:space="preserve"> informales o irregulares</w:t>
      </w:r>
      <w:r w:rsidR="00CE5663">
        <w:rPr>
          <w:rFonts w:ascii="Arial" w:hAnsi="Arial" w:cs="Arial"/>
          <w:sz w:val="28"/>
          <w:szCs w:val="28"/>
        </w:rPr>
        <w:t xml:space="preserve">, lo que debe considerarse como una violación directa a </w:t>
      </w:r>
      <w:r w:rsidR="00D037A6">
        <w:rPr>
          <w:rFonts w:ascii="Arial" w:hAnsi="Arial" w:cs="Arial"/>
          <w:sz w:val="28"/>
          <w:szCs w:val="28"/>
        </w:rPr>
        <w:t>ese derecho</w:t>
      </w:r>
      <w:r w:rsidR="00CE5663">
        <w:rPr>
          <w:rFonts w:ascii="Arial" w:hAnsi="Arial" w:cs="Arial"/>
          <w:sz w:val="28"/>
          <w:szCs w:val="28"/>
        </w:rPr>
        <w:t xml:space="preserve"> </w:t>
      </w:r>
      <w:r w:rsidR="00D037A6">
        <w:rPr>
          <w:rFonts w:ascii="Arial" w:hAnsi="Arial" w:cs="Arial"/>
          <w:sz w:val="28"/>
          <w:szCs w:val="28"/>
        </w:rPr>
        <w:t>fundamental</w:t>
      </w:r>
      <w:r w:rsidR="00036E74">
        <w:rPr>
          <w:rFonts w:ascii="Arial" w:hAnsi="Arial" w:cs="Arial"/>
          <w:sz w:val="28"/>
          <w:szCs w:val="28"/>
        </w:rPr>
        <w:t>.</w:t>
      </w:r>
    </w:p>
    <w:p w:rsidR="00036E74" w:rsidRDefault="00036E74" w:rsidP="00CE55FA">
      <w:pPr>
        <w:pStyle w:val="Prrafodelista"/>
        <w:tabs>
          <w:tab w:val="left" w:pos="2009"/>
        </w:tabs>
        <w:spacing w:line="360" w:lineRule="auto"/>
        <w:ind w:left="709" w:right="51"/>
        <w:rPr>
          <w:rFonts w:ascii="Arial" w:hAnsi="Arial" w:cs="Arial"/>
          <w:i/>
          <w:sz w:val="28"/>
          <w:szCs w:val="28"/>
          <w:lang w:val="es-MX"/>
        </w:rPr>
      </w:pPr>
    </w:p>
    <w:p w:rsidR="00036E74" w:rsidRPr="00036E74" w:rsidRDefault="00036E74" w:rsidP="00CE55FA">
      <w:pPr>
        <w:pStyle w:val="Prrafodelista"/>
        <w:tabs>
          <w:tab w:val="left" w:pos="0"/>
          <w:tab w:val="left" w:pos="142"/>
          <w:tab w:val="left" w:pos="993"/>
        </w:tabs>
        <w:spacing w:line="360" w:lineRule="auto"/>
        <w:ind w:left="0" w:right="51"/>
        <w:jc w:val="both"/>
        <w:rPr>
          <w:rFonts w:ascii="Arial" w:hAnsi="Arial" w:cs="Arial"/>
          <w:b/>
          <w:i/>
          <w:sz w:val="28"/>
          <w:szCs w:val="28"/>
          <w:lang w:val="es-MX"/>
        </w:rPr>
      </w:pPr>
      <w:r w:rsidRPr="00036E74">
        <w:rPr>
          <w:rFonts w:ascii="Arial" w:hAnsi="Arial" w:cs="Arial"/>
          <w:b/>
          <w:i/>
          <w:sz w:val="28"/>
          <w:szCs w:val="28"/>
          <w:lang w:val="es-MX"/>
        </w:rPr>
        <w:t>Concesión del amparo y efectos</w:t>
      </w:r>
    </w:p>
    <w:p w:rsidR="00036E74" w:rsidRPr="00036E74" w:rsidRDefault="00036E74" w:rsidP="00CE55FA">
      <w:pPr>
        <w:pStyle w:val="Prrafodelista"/>
        <w:spacing w:line="360" w:lineRule="auto"/>
        <w:ind w:right="51"/>
        <w:rPr>
          <w:rFonts w:ascii="Arial" w:hAnsi="Arial" w:cs="Arial"/>
          <w:sz w:val="28"/>
          <w:szCs w:val="28"/>
        </w:rPr>
      </w:pPr>
    </w:p>
    <w:p w:rsidR="00910923" w:rsidRPr="000047A2" w:rsidRDefault="00036E74" w:rsidP="00910923">
      <w:pPr>
        <w:pStyle w:val="Prrafodelista"/>
        <w:numPr>
          <w:ilvl w:val="0"/>
          <w:numId w:val="1"/>
        </w:numPr>
        <w:tabs>
          <w:tab w:val="left" w:pos="0"/>
          <w:tab w:val="left" w:pos="142"/>
          <w:tab w:val="left" w:pos="993"/>
        </w:tabs>
        <w:spacing w:line="360" w:lineRule="auto"/>
        <w:ind w:left="0" w:right="51" w:hanging="567"/>
        <w:jc w:val="both"/>
        <w:rPr>
          <w:rFonts w:ascii="Arial" w:hAnsi="Arial" w:cs="Arial"/>
          <w:sz w:val="28"/>
          <w:szCs w:val="28"/>
        </w:rPr>
      </w:pPr>
      <w:r w:rsidRPr="000047A2">
        <w:rPr>
          <w:rFonts w:ascii="Arial" w:hAnsi="Arial" w:cs="Arial"/>
          <w:sz w:val="28"/>
          <w:szCs w:val="28"/>
        </w:rPr>
        <w:t>Por lo que,</w:t>
      </w:r>
      <w:r w:rsidR="00FA51DA" w:rsidRPr="000047A2">
        <w:rPr>
          <w:rFonts w:ascii="Arial" w:hAnsi="Arial" w:cs="Arial"/>
          <w:sz w:val="28"/>
          <w:szCs w:val="28"/>
        </w:rPr>
        <w:t xml:space="preserve"> </w:t>
      </w:r>
      <w:r w:rsidRPr="000047A2">
        <w:rPr>
          <w:rFonts w:ascii="Arial" w:hAnsi="Arial" w:cs="Arial"/>
          <w:sz w:val="28"/>
          <w:szCs w:val="28"/>
        </w:rPr>
        <w:t xml:space="preserve">al haber resultado fundados los conceptos de violación, </w:t>
      </w:r>
      <w:r w:rsidR="00F84253" w:rsidRPr="000047A2">
        <w:rPr>
          <w:rFonts w:ascii="Arial" w:hAnsi="Arial" w:cs="Arial"/>
          <w:sz w:val="28"/>
          <w:szCs w:val="28"/>
        </w:rPr>
        <w:t>se concede el amparo para que el Instituto Nacional de Estadística y Geografía</w:t>
      </w:r>
      <w:r w:rsidR="00910923" w:rsidRPr="000047A2">
        <w:rPr>
          <w:rFonts w:ascii="Arial" w:hAnsi="Arial" w:cs="Arial"/>
          <w:sz w:val="28"/>
          <w:szCs w:val="28"/>
        </w:rPr>
        <w:t>:</w:t>
      </w:r>
    </w:p>
    <w:p w:rsidR="00910923" w:rsidRPr="000047A2" w:rsidRDefault="00910923" w:rsidP="00910923">
      <w:pPr>
        <w:pStyle w:val="Prrafodelista"/>
        <w:tabs>
          <w:tab w:val="left" w:pos="0"/>
          <w:tab w:val="left" w:pos="142"/>
          <w:tab w:val="left" w:pos="993"/>
        </w:tabs>
        <w:spacing w:line="360" w:lineRule="auto"/>
        <w:ind w:left="0" w:right="51"/>
        <w:jc w:val="both"/>
        <w:rPr>
          <w:rFonts w:ascii="Arial" w:hAnsi="Arial" w:cs="Arial"/>
          <w:sz w:val="28"/>
          <w:szCs w:val="28"/>
        </w:rPr>
      </w:pPr>
    </w:p>
    <w:p w:rsidR="000047A2" w:rsidRDefault="00910923" w:rsidP="000047A2">
      <w:pPr>
        <w:pStyle w:val="Prrafodelista"/>
        <w:numPr>
          <w:ilvl w:val="0"/>
          <w:numId w:val="15"/>
        </w:numPr>
        <w:tabs>
          <w:tab w:val="left" w:pos="0"/>
          <w:tab w:val="left" w:pos="142"/>
          <w:tab w:val="left" w:pos="993"/>
        </w:tabs>
        <w:spacing w:line="360" w:lineRule="auto"/>
        <w:ind w:right="51"/>
        <w:jc w:val="both"/>
        <w:rPr>
          <w:rFonts w:ascii="Arial" w:hAnsi="Arial" w:cs="Arial"/>
          <w:sz w:val="28"/>
          <w:szCs w:val="28"/>
        </w:rPr>
      </w:pPr>
      <w:r w:rsidRPr="000047A2">
        <w:rPr>
          <w:rFonts w:ascii="Arial" w:hAnsi="Arial" w:cs="Arial"/>
          <w:sz w:val="28"/>
          <w:szCs w:val="28"/>
        </w:rPr>
        <w:t xml:space="preserve">Genere, obtenga, analice y difunda información estadística de vivienda, en lo relativo a los </w:t>
      </w:r>
      <w:r w:rsidRPr="000047A2">
        <w:rPr>
          <w:rFonts w:ascii="Arial" w:hAnsi="Arial" w:cs="Arial"/>
          <w:b/>
          <w:i/>
          <w:sz w:val="28"/>
          <w:szCs w:val="28"/>
        </w:rPr>
        <w:t>asentamientos humanos informales</w:t>
      </w:r>
      <w:r w:rsidRPr="000047A2">
        <w:rPr>
          <w:rFonts w:ascii="Arial" w:hAnsi="Arial" w:cs="Arial"/>
          <w:sz w:val="28"/>
          <w:szCs w:val="28"/>
        </w:rPr>
        <w:t xml:space="preserve">, en lo concerniente a la </w:t>
      </w:r>
      <w:r w:rsidRPr="000047A2">
        <w:rPr>
          <w:rFonts w:ascii="Arial" w:hAnsi="Arial" w:cs="Arial"/>
          <w:b/>
          <w:i/>
          <w:sz w:val="28"/>
          <w:szCs w:val="28"/>
        </w:rPr>
        <w:t>detentación legal de la vivienda</w:t>
      </w:r>
      <w:r w:rsidRPr="000047A2">
        <w:rPr>
          <w:rFonts w:ascii="Arial" w:hAnsi="Arial" w:cs="Arial"/>
          <w:sz w:val="28"/>
          <w:szCs w:val="28"/>
        </w:rPr>
        <w:t xml:space="preserve"> y su </w:t>
      </w:r>
      <w:r w:rsidRPr="000047A2">
        <w:rPr>
          <w:rFonts w:ascii="Arial" w:hAnsi="Arial" w:cs="Arial"/>
          <w:b/>
          <w:i/>
          <w:sz w:val="28"/>
          <w:szCs w:val="28"/>
        </w:rPr>
        <w:t>ubicación en zonas geográfica y ambientalmente peligrosas</w:t>
      </w:r>
      <w:r w:rsidRPr="000047A2">
        <w:rPr>
          <w:rFonts w:ascii="Arial" w:hAnsi="Arial" w:cs="Arial"/>
          <w:sz w:val="28"/>
          <w:szCs w:val="28"/>
        </w:rPr>
        <w:t>, tomando como referencia, entre otros, lo descrito en la</w:t>
      </w:r>
      <w:r w:rsidR="000962B3" w:rsidRPr="000047A2">
        <w:rPr>
          <w:rFonts w:ascii="Arial" w:hAnsi="Arial" w:cs="Arial"/>
          <w:sz w:val="28"/>
          <w:szCs w:val="28"/>
        </w:rPr>
        <w:t xml:space="preserve"> citada</w:t>
      </w:r>
      <w:r w:rsidRPr="000047A2">
        <w:rPr>
          <w:rFonts w:ascii="Arial" w:hAnsi="Arial" w:cs="Arial"/>
          <w:sz w:val="28"/>
          <w:szCs w:val="28"/>
        </w:rPr>
        <w:t xml:space="preserve"> </w:t>
      </w:r>
      <w:r w:rsidRPr="000047A2">
        <w:rPr>
          <w:rFonts w:ascii="Arial" w:hAnsi="Arial" w:cs="Arial"/>
          <w:i/>
          <w:sz w:val="28"/>
          <w:szCs w:val="28"/>
        </w:rPr>
        <w:t xml:space="preserve">Declaración de Pretoria de la reunión temática de Hábitat III, sobre </w:t>
      </w:r>
      <w:r w:rsidRPr="000047A2">
        <w:rPr>
          <w:rFonts w:ascii="Arial" w:hAnsi="Arial" w:cs="Arial"/>
          <w:b/>
          <w:i/>
          <w:sz w:val="28"/>
          <w:szCs w:val="28"/>
        </w:rPr>
        <w:t>asentamientos informales</w:t>
      </w:r>
      <w:r w:rsidRPr="000047A2">
        <w:rPr>
          <w:rFonts w:ascii="Arial" w:hAnsi="Arial" w:cs="Arial"/>
          <w:sz w:val="28"/>
          <w:szCs w:val="28"/>
        </w:rPr>
        <w:t xml:space="preserve">. </w:t>
      </w:r>
    </w:p>
    <w:p w:rsidR="000047A2" w:rsidRDefault="000047A2" w:rsidP="000047A2">
      <w:pPr>
        <w:pStyle w:val="Prrafodelista"/>
        <w:tabs>
          <w:tab w:val="left" w:pos="0"/>
          <w:tab w:val="left" w:pos="142"/>
          <w:tab w:val="left" w:pos="993"/>
        </w:tabs>
        <w:ind w:left="720" w:right="51"/>
        <w:jc w:val="both"/>
        <w:rPr>
          <w:rFonts w:ascii="Arial" w:hAnsi="Arial" w:cs="Arial"/>
          <w:sz w:val="28"/>
          <w:szCs w:val="28"/>
        </w:rPr>
      </w:pPr>
    </w:p>
    <w:p w:rsidR="00C546CF" w:rsidRPr="000047A2" w:rsidRDefault="00910923" w:rsidP="000047A2">
      <w:pPr>
        <w:pStyle w:val="Prrafodelista"/>
        <w:numPr>
          <w:ilvl w:val="0"/>
          <w:numId w:val="15"/>
        </w:numPr>
        <w:tabs>
          <w:tab w:val="left" w:pos="0"/>
          <w:tab w:val="left" w:pos="142"/>
          <w:tab w:val="left" w:pos="993"/>
        </w:tabs>
        <w:spacing w:line="360" w:lineRule="auto"/>
        <w:ind w:right="51"/>
        <w:jc w:val="both"/>
        <w:rPr>
          <w:rFonts w:ascii="Arial" w:hAnsi="Arial" w:cs="Arial"/>
          <w:sz w:val="28"/>
          <w:szCs w:val="28"/>
        </w:rPr>
      </w:pPr>
      <w:r w:rsidRPr="000047A2">
        <w:rPr>
          <w:rFonts w:ascii="Arial" w:hAnsi="Arial" w:cs="Arial"/>
          <w:sz w:val="28"/>
          <w:szCs w:val="28"/>
          <w:lang w:val="es-MX"/>
        </w:rPr>
        <w:t>Conforme a su ámbito de atribuciones, capte, procese y publique la información estadística requerida y permita su comparabilidad,</w:t>
      </w:r>
      <w:r w:rsidR="00CF52CC" w:rsidRPr="000047A2">
        <w:rPr>
          <w:rFonts w:ascii="Arial" w:hAnsi="Arial" w:cs="Arial"/>
          <w:sz w:val="28"/>
          <w:szCs w:val="28"/>
          <w:lang w:val="es-MX"/>
        </w:rPr>
        <w:t xml:space="preserve"> </w:t>
      </w:r>
      <w:r w:rsidRPr="000047A2">
        <w:rPr>
          <w:rFonts w:ascii="Arial" w:hAnsi="Arial" w:cs="Arial"/>
          <w:sz w:val="28"/>
          <w:szCs w:val="28"/>
          <w:lang w:val="es-MX"/>
        </w:rPr>
        <w:t xml:space="preserve">entre otros, </w:t>
      </w:r>
      <w:r w:rsidR="00970B21" w:rsidRPr="000047A2">
        <w:rPr>
          <w:rFonts w:ascii="Arial" w:hAnsi="Arial" w:cs="Arial"/>
          <w:sz w:val="28"/>
          <w:szCs w:val="28"/>
          <w:lang w:val="es-MX"/>
        </w:rPr>
        <w:t>conforme a</w:t>
      </w:r>
      <w:r w:rsidR="00546841" w:rsidRPr="000047A2">
        <w:rPr>
          <w:rFonts w:ascii="Arial" w:hAnsi="Arial" w:cs="Arial"/>
          <w:sz w:val="28"/>
          <w:szCs w:val="28"/>
          <w:lang w:val="es-MX"/>
        </w:rPr>
        <w:t xml:space="preserve"> lo dispuesto en </w:t>
      </w:r>
      <w:r w:rsidRPr="000047A2">
        <w:rPr>
          <w:rFonts w:ascii="Arial" w:hAnsi="Arial" w:cs="Arial"/>
          <w:sz w:val="28"/>
          <w:szCs w:val="28"/>
          <w:lang w:val="es-MX"/>
        </w:rPr>
        <w:t>los artículos 54</w:t>
      </w:r>
      <w:r w:rsidRPr="000047A2">
        <w:rPr>
          <w:vertAlign w:val="superscript"/>
          <w:lang w:val="es-MX"/>
        </w:rPr>
        <w:footnoteReference w:id="42"/>
      </w:r>
      <w:r w:rsidRPr="000047A2">
        <w:rPr>
          <w:rFonts w:ascii="Arial" w:hAnsi="Arial" w:cs="Arial"/>
          <w:sz w:val="28"/>
          <w:szCs w:val="28"/>
          <w:lang w:val="es-MX"/>
        </w:rPr>
        <w:t xml:space="preserve"> y 88</w:t>
      </w:r>
      <w:r w:rsidRPr="000047A2">
        <w:rPr>
          <w:vertAlign w:val="superscript"/>
          <w:lang w:val="es-MX"/>
        </w:rPr>
        <w:footnoteReference w:id="43"/>
      </w:r>
      <w:r w:rsidRPr="000047A2">
        <w:rPr>
          <w:rFonts w:ascii="Arial" w:hAnsi="Arial" w:cs="Arial"/>
          <w:sz w:val="28"/>
          <w:szCs w:val="28"/>
          <w:lang w:val="es-MX"/>
        </w:rPr>
        <w:t>, de la L</w:t>
      </w:r>
      <w:r w:rsidR="00546841" w:rsidRPr="000047A2">
        <w:rPr>
          <w:rFonts w:ascii="Arial" w:hAnsi="Arial" w:cs="Arial"/>
          <w:sz w:val="28"/>
          <w:szCs w:val="28"/>
          <w:lang w:val="es-MX"/>
        </w:rPr>
        <w:t xml:space="preserve">ey del </w:t>
      </w:r>
      <w:r w:rsidRPr="000047A2">
        <w:rPr>
          <w:rFonts w:ascii="Arial" w:hAnsi="Arial" w:cs="Arial"/>
          <w:sz w:val="28"/>
          <w:szCs w:val="28"/>
          <w:lang w:val="es-MX"/>
        </w:rPr>
        <w:t>S</w:t>
      </w:r>
      <w:r w:rsidR="00546841" w:rsidRPr="000047A2">
        <w:rPr>
          <w:rFonts w:ascii="Arial" w:hAnsi="Arial" w:cs="Arial"/>
          <w:sz w:val="28"/>
          <w:szCs w:val="28"/>
          <w:lang w:val="es-MX"/>
        </w:rPr>
        <w:t xml:space="preserve">istema </w:t>
      </w:r>
      <w:r w:rsidRPr="000047A2">
        <w:rPr>
          <w:rFonts w:ascii="Arial" w:hAnsi="Arial" w:cs="Arial"/>
          <w:sz w:val="28"/>
          <w:szCs w:val="28"/>
          <w:lang w:val="es-MX"/>
        </w:rPr>
        <w:t>N</w:t>
      </w:r>
      <w:r w:rsidR="00546841" w:rsidRPr="000047A2">
        <w:rPr>
          <w:rFonts w:ascii="Arial" w:hAnsi="Arial" w:cs="Arial"/>
          <w:sz w:val="28"/>
          <w:szCs w:val="28"/>
          <w:lang w:val="es-MX"/>
        </w:rPr>
        <w:t xml:space="preserve">acional de </w:t>
      </w:r>
      <w:r w:rsidRPr="000047A2">
        <w:rPr>
          <w:rFonts w:ascii="Arial" w:hAnsi="Arial" w:cs="Arial"/>
          <w:sz w:val="28"/>
          <w:szCs w:val="28"/>
          <w:lang w:val="es-MX"/>
        </w:rPr>
        <w:t>I</w:t>
      </w:r>
      <w:r w:rsidR="00546841" w:rsidRPr="000047A2">
        <w:rPr>
          <w:rFonts w:ascii="Arial" w:hAnsi="Arial" w:cs="Arial"/>
          <w:sz w:val="28"/>
          <w:szCs w:val="28"/>
          <w:lang w:val="es-MX"/>
        </w:rPr>
        <w:t xml:space="preserve">nformación </w:t>
      </w:r>
      <w:r w:rsidRPr="000047A2">
        <w:rPr>
          <w:rFonts w:ascii="Arial" w:hAnsi="Arial" w:cs="Arial"/>
          <w:sz w:val="28"/>
          <w:szCs w:val="28"/>
          <w:lang w:val="es-MX"/>
        </w:rPr>
        <w:t>E</w:t>
      </w:r>
      <w:r w:rsidR="00546841" w:rsidRPr="000047A2">
        <w:rPr>
          <w:rFonts w:ascii="Arial" w:hAnsi="Arial" w:cs="Arial"/>
          <w:sz w:val="28"/>
          <w:szCs w:val="28"/>
          <w:lang w:val="es-MX"/>
        </w:rPr>
        <w:t xml:space="preserve">stadística y </w:t>
      </w:r>
      <w:r w:rsidRPr="000047A2">
        <w:rPr>
          <w:rFonts w:ascii="Arial" w:hAnsi="Arial" w:cs="Arial"/>
          <w:sz w:val="28"/>
          <w:szCs w:val="28"/>
          <w:lang w:val="es-MX"/>
        </w:rPr>
        <w:t>G</w:t>
      </w:r>
      <w:r w:rsidR="00546841" w:rsidRPr="000047A2">
        <w:rPr>
          <w:rFonts w:ascii="Arial" w:hAnsi="Arial" w:cs="Arial"/>
          <w:sz w:val="28"/>
          <w:szCs w:val="28"/>
          <w:lang w:val="es-MX"/>
        </w:rPr>
        <w:t>eográfica</w:t>
      </w:r>
      <w:r w:rsidRPr="000047A2">
        <w:rPr>
          <w:rFonts w:ascii="Arial" w:hAnsi="Arial" w:cs="Arial"/>
          <w:sz w:val="28"/>
          <w:szCs w:val="28"/>
          <w:lang w:val="es-MX"/>
        </w:rPr>
        <w:t>.</w:t>
      </w:r>
    </w:p>
    <w:p w:rsidR="00C546CF" w:rsidRPr="000047A2" w:rsidRDefault="00C546CF" w:rsidP="000047A2">
      <w:pPr>
        <w:pStyle w:val="Prrafodelista"/>
        <w:rPr>
          <w:rFonts w:ascii="Arial" w:hAnsi="Arial" w:cs="Arial"/>
          <w:sz w:val="28"/>
          <w:szCs w:val="28"/>
          <w:lang w:val="es-MX"/>
        </w:rPr>
      </w:pPr>
    </w:p>
    <w:p w:rsidR="00910923" w:rsidRPr="000047A2" w:rsidRDefault="00A75C03" w:rsidP="00C546CF">
      <w:pPr>
        <w:pStyle w:val="Prrafodelista"/>
        <w:numPr>
          <w:ilvl w:val="0"/>
          <w:numId w:val="15"/>
        </w:numPr>
        <w:tabs>
          <w:tab w:val="left" w:pos="0"/>
          <w:tab w:val="left" w:pos="142"/>
          <w:tab w:val="left" w:pos="993"/>
        </w:tabs>
        <w:spacing w:line="360" w:lineRule="auto"/>
        <w:ind w:right="51"/>
        <w:jc w:val="both"/>
        <w:rPr>
          <w:rFonts w:ascii="Arial" w:hAnsi="Arial" w:cs="Arial"/>
          <w:sz w:val="28"/>
          <w:szCs w:val="28"/>
        </w:rPr>
      </w:pPr>
      <w:r w:rsidRPr="000047A2">
        <w:rPr>
          <w:rFonts w:ascii="Arial" w:hAnsi="Arial" w:cs="Arial"/>
          <w:sz w:val="28"/>
          <w:szCs w:val="28"/>
          <w:lang w:val="es-MX"/>
        </w:rPr>
        <w:t xml:space="preserve">De no </w:t>
      </w:r>
      <w:r w:rsidR="00C611F6" w:rsidRPr="000047A2">
        <w:rPr>
          <w:rFonts w:ascii="Arial" w:hAnsi="Arial" w:cs="Arial"/>
          <w:sz w:val="28"/>
          <w:szCs w:val="28"/>
          <w:lang w:val="es-MX"/>
        </w:rPr>
        <w:t>contar con la aludida</w:t>
      </w:r>
      <w:r w:rsidRPr="000047A2">
        <w:rPr>
          <w:rFonts w:ascii="Arial" w:hAnsi="Arial" w:cs="Arial"/>
          <w:sz w:val="28"/>
          <w:szCs w:val="28"/>
          <w:lang w:val="es-MX"/>
        </w:rPr>
        <w:t xml:space="preserve"> información</w:t>
      </w:r>
      <w:r w:rsidR="00C611F6" w:rsidRPr="000047A2">
        <w:rPr>
          <w:rFonts w:ascii="Arial" w:hAnsi="Arial" w:cs="Arial"/>
          <w:sz w:val="28"/>
          <w:szCs w:val="28"/>
          <w:lang w:val="es-MX"/>
        </w:rPr>
        <w:t xml:space="preserve"> estadística sobre asentamientos </w:t>
      </w:r>
      <w:r w:rsidR="006757BA" w:rsidRPr="000047A2">
        <w:rPr>
          <w:rFonts w:ascii="Arial" w:hAnsi="Arial" w:cs="Arial"/>
          <w:sz w:val="28"/>
          <w:szCs w:val="28"/>
          <w:lang w:val="es-MX"/>
        </w:rPr>
        <w:t xml:space="preserve">humanos </w:t>
      </w:r>
      <w:r w:rsidR="00C611F6" w:rsidRPr="000047A2">
        <w:rPr>
          <w:rFonts w:ascii="Arial" w:hAnsi="Arial" w:cs="Arial"/>
          <w:sz w:val="28"/>
          <w:szCs w:val="28"/>
          <w:lang w:val="es-MX"/>
        </w:rPr>
        <w:t>informales</w:t>
      </w:r>
      <w:r w:rsidR="00B55F84" w:rsidRPr="000047A2">
        <w:rPr>
          <w:rFonts w:ascii="Arial" w:hAnsi="Arial" w:cs="Arial"/>
          <w:sz w:val="28"/>
          <w:szCs w:val="28"/>
          <w:lang w:val="es-MX"/>
        </w:rPr>
        <w:t xml:space="preserve"> </w:t>
      </w:r>
      <w:r w:rsidR="00C546CF" w:rsidRPr="000047A2">
        <w:rPr>
          <w:rFonts w:ascii="Arial" w:hAnsi="Arial" w:cs="Arial"/>
          <w:sz w:val="28"/>
          <w:szCs w:val="28"/>
          <w:lang w:val="es-MX"/>
        </w:rPr>
        <w:t>descrita</w:t>
      </w:r>
      <w:r w:rsidR="00B55F84" w:rsidRPr="000047A2">
        <w:rPr>
          <w:rFonts w:ascii="Arial" w:hAnsi="Arial" w:cs="Arial"/>
          <w:sz w:val="28"/>
          <w:szCs w:val="28"/>
          <w:lang w:val="es-MX"/>
        </w:rPr>
        <w:t xml:space="preserve"> en el punto</w:t>
      </w:r>
      <w:r w:rsidR="00C546CF" w:rsidRPr="000047A2">
        <w:rPr>
          <w:rFonts w:ascii="Arial" w:hAnsi="Arial" w:cs="Arial"/>
          <w:sz w:val="28"/>
          <w:szCs w:val="28"/>
          <w:lang w:val="es-MX"/>
        </w:rPr>
        <w:t xml:space="preserve"> 1</w:t>
      </w:r>
      <w:r w:rsidR="00C611F6" w:rsidRPr="000047A2">
        <w:rPr>
          <w:rFonts w:ascii="Arial" w:hAnsi="Arial" w:cs="Arial"/>
          <w:sz w:val="28"/>
          <w:szCs w:val="28"/>
          <w:lang w:val="es-MX"/>
        </w:rPr>
        <w:t>,</w:t>
      </w:r>
      <w:r w:rsidRPr="000047A2">
        <w:rPr>
          <w:rFonts w:ascii="Arial" w:hAnsi="Arial" w:cs="Arial"/>
          <w:sz w:val="28"/>
          <w:szCs w:val="28"/>
          <w:lang w:val="es-MX"/>
        </w:rPr>
        <w:t xml:space="preserve"> r</w:t>
      </w:r>
      <w:r w:rsidR="00910923" w:rsidRPr="000047A2">
        <w:rPr>
          <w:rFonts w:ascii="Arial" w:hAnsi="Arial" w:cs="Arial"/>
          <w:sz w:val="28"/>
          <w:szCs w:val="28"/>
          <w:lang w:val="es-MX"/>
        </w:rPr>
        <w:t xml:space="preserve">ecabe </w:t>
      </w:r>
      <w:r w:rsidR="006757BA" w:rsidRPr="000047A2">
        <w:rPr>
          <w:rFonts w:ascii="Arial" w:hAnsi="Arial" w:cs="Arial"/>
          <w:sz w:val="28"/>
          <w:szCs w:val="28"/>
          <w:lang w:val="es-MX"/>
        </w:rPr>
        <w:t xml:space="preserve">la necesaria </w:t>
      </w:r>
      <w:r w:rsidR="00910923" w:rsidRPr="000047A2">
        <w:rPr>
          <w:rFonts w:ascii="Arial" w:hAnsi="Arial" w:cs="Arial"/>
          <w:sz w:val="28"/>
          <w:szCs w:val="28"/>
          <w:lang w:val="es-MX"/>
        </w:rPr>
        <w:t xml:space="preserve">en el censo nacional de población y vivienda más </w:t>
      </w:r>
      <w:proofErr w:type="gramStart"/>
      <w:r w:rsidR="00910923" w:rsidRPr="000047A2">
        <w:rPr>
          <w:rFonts w:ascii="Arial" w:hAnsi="Arial" w:cs="Arial"/>
          <w:sz w:val="28"/>
          <w:szCs w:val="28"/>
          <w:lang w:val="es-MX"/>
        </w:rPr>
        <w:t>próximo</w:t>
      </w:r>
      <w:proofErr w:type="gramEnd"/>
      <w:r w:rsidR="00910923" w:rsidRPr="000047A2">
        <w:rPr>
          <w:rFonts w:ascii="Arial" w:hAnsi="Arial" w:cs="Arial"/>
          <w:sz w:val="28"/>
          <w:szCs w:val="28"/>
          <w:lang w:val="es-MX"/>
        </w:rPr>
        <w:t>.</w:t>
      </w:r>
    </w:p>
    <w:p w:rsidR="00F84253" w:rsidRDefault="00F84253" w:rsidP="00574448">
      <w:pPr>
        <w:pStyle w:val="Prrafodelista"/>
        <w:tabs>
          <w:tab w:val="left" w:pos="0"/>
          <w:tab w:val="left" w:pos="142"/>
          <w:tab w:val="left" w:pos="993"/>
        </w:tabs>
        <w:spacing w:line="276" w:lineRule="auto"/>
        <w:ind w:left="0" w:right="-170"/>
        <w:jc w:val="both"/>
        <w:rPr>
          <w:rFonts w:ascii="Arial" w:hAnsi="Arial" w:cs="Arial"/>
          <w:sz w:val="28"/>
          <w:szCs w:val="28"/>
        </w:rPr>
      </w:pPr>
    </w:p>
    <w:p w:rsidR="00036E74" w:rsidRDefault="00036E74" w:rsidP="005D4D93">
      <w:pPr>
        <w:pStyle w:val="TEXTONORMAL"/>
        <w:spacing w:line="440" w:lineRule="exact"/>
      </w:pPr>
      <w:r w:rsidRPr="00FC702E">
        <w:t>Por lo expuesto</w:t>
      </w:r>
      <w:r w:rsidR="00FC702E" w:rsidRPr="00FC702E">
        <w:t xml:space="preserve"> y fundado se resuelve</w:t>
      </w:r>
      <w:r w:rsidRPr="00FC702E">
        <w:t>:</w:t>
      </w:r>
    </w:p>
    <w:p w:rsidR="00036E74" w:rsidRDefault="00036E74" w:rsidP="00574448">
      <w:pPr>
        <w:pStyle w:val="TEXTONORMAL"/>
        <w:spacing w:line="276" w:lineRule="auto"/>
      </w:pPr>
    </w:p>
    <w:p w:rsidR="00036E74" w:rsidRDefault="00036E74" w:rsidP="00574448">
      <w:pPr>
        <w:pStyle w:val="TEXTONORMAL"/>
        <w:ind w:firstLine="0"/>
      </w:pPr>
      <w:r w:rsidRPr="00036E74">
        <w:rPr>
          <w:b/>
        </w:rPr>
        <w:t>PRIMERO.</w:t>
      </w:r>
      <w:r>
        <w:t xml:space="preserve"> Se revoca la sentencia recurrida.</w:t>
      </w:r>
    </w:p>
    <w:p w:rsidR="00036E74" w:rsidRDefault="00036E74" w:rsidP="00574448">
      <w:pPr>
        <w:pStyle w:val="TEXTONORMAL"/>
        <w:spacing w:line="240" w:lineRule="auto"/>
      </w:pPr>
    </w:p>
    <w:p w:rsidR="00830895" w:rsidRDefault="00036E74" w:rsidP="00574448">
      <w:pPr>
        <w:pStyle w:val="TEXTONORMAL"/>
        <w:spacing w:line="440" w:lineRule="exact"/>
        <w:ind w:firstLine="0"/>
        <w:rPr>
          <w:lang w:eastAsia="es-MX"/>
        </w:rPr>
      </w:pPr>
      <w:r w:rsidRPr="00036E74">
        <w:rPr>
          <w:b/>
        </w:rPr>
        <w:lastRenderedPageBreak/>
        <w:t>SEGUNDO.</w:t>
      </w:r>
      <w:r>
        <w:t xml:space="preserve"> La Justicia de la Unión ampara y protege a </w:t>
      </w:r>
      <w:r w:rsidR="00BC5B9D">
        <w:t xml:space="preserve">la quejosa </w:t>
      </w:r>
      <w:r w:rsidRPr="000047A2">
        <w:rPr>
          <w:b/>
          <w:lang w:eastAsia="es-MX"/>
        </w:rPr>
        <w:t>UN TECHO PARA MI PAÍS</w:t>
      </w:r>
      <w:r w:rsidR="00BC5B9D">
        <w:rPr>
          <w:b/>
          <w:lang w:eastAsia="es-MX"/>
        </w:rPr>
        <w:t xml:space="preserve"> MÉXICO</w:t>
      </w:r>
      <w:r w:rsidRPr="000047A2">
        <w:rPr>
          <w:b/>
          <w:lang w:eastAsia="es-MX"/>
        </w:rPr>
        <w:t>, ASOCIACIÓN CIVIL</w:t>
      </w:r>
      <w:r>
        <w:rPr>
          <w:lang w:eastAsia="es-MX"/>
        </w:rPr>
        <w:t>, contra los actos y para los efectos precisados en el último considerando de este fallo.</w:t>
      </w:r>
    </w:p>
    <w:p w:rsidR="00486113" w:rsidRDefault="00486113" w:rsidP="00574448">
      <w:pPr>
        <w:pStyle w:val="TEXTONORMAL"/>
        <w:spacing w:line="276" w:lineRule="auto"/>
        <w:rPr>
          <w:lang w:eastAsia="es-MX"/>
        </w:rPr>
      </w:pPr>
    </w:p>
    <w:p w:rsidR="00486113" w:rsidRPr="000047A2" w:rsidRDefault="00486113" w:rsidP="00574448">
      <w:pPr>
        <w:pStyle w:val="TEXTONORMAL"/>
        <w:ind w:firstLine="0"/>
        <w:rPr>
          <w:rFonts w:eastAsiaTheme="minorHAnsi"/>
          <w:lang w:eastAsia="es-MX"/>
        </w:rPr>
      </w:pPr>
      <w:r>
        <w:rPr>
          <w:b/>
          <w:lang w:eastAsia="es-MX"/>
        </w:rPr>
        <w:t>TERCERO</w:t>
      </w:r>
      <w:r>
        <w:rPr>
          <w:lang w:eastAsia="es-MX"/>
        </w:rPr>
        <w:t xml:space="preserve">. Se declara infundada la revisión adhesiva interpuesta por el </w:t>
      </w:r>
      <w:r w:rsidRPr="000047A2">
        <w:rPr>
          <w:b/>
          <w:lang w:eastAsia="es-MX"/>
        </w:rPr>
        <w:t>INSTITUTO NACIONAL DE ESTADÍSTICA Y GEOGRAFÍA</w:t>
      </w:r>
      <w:r w:rsidRPr="000047A2">
        <w:rPr>
          <w:lang w:eastAsia="es-MX"/>
        </w:rPr>
        <w:t>.</w:t>
      </w:r>
    </w:p>
    <w:p w:rsidR="00486113" w:rsidRDefault="00486113" w:rsidP="00574448">
      <w:pPr>
        <w:pStyle w:val="TEXTONORMAL"/>
        <w:spacing w:line="276" w:lineRule="auto"/>
        <w:rPr>
          <w:lang w:eastAsia="es-MX"/>
        </w:rPr>
      </w:pPr>
    </w:p>
    <w:p w:rsidR="00036E74" w:rsidRDefault="00036E74" w:rsidP="00574448">
      <w:pPr>
        <w:pStyle w:val="Prrafodelista"/>
        <w:spacing w:line="440" w:lineRule="exact"/>
        <w:ind w:left="0"/>
        <w:jc w:val="both"/>
        <w:rPr>
          <w:rFonts w:ascii="Arial" w:hAnsi="Arial" w:cs="Arial"/>
          <w:sz w:val="28"/>
          <w:szCs w:val="28"/>
        </w:rPr>
      </w:pPr>
      <w:r w:rsidRPr="000154ED">
        <w:rPr>
          <w:rFonts w:ascii="Arial" w:hAnsi="Arial" w:cs="Arial"/>
          <w:b/>
          <w:sz w:val="28"/>
          <w:szCs w:val="28"/>
        </w:rPr>
        <w:t>Notifíquese</w:t>
      </w:r>
      <w:r w:rsidRPr="000154ED">
        <w:rPr>
          <w:rFonts w:ascii="Arial" w:hAnsi="Arial" w:cs="Arial"/>
          <w:sz w:val="28"/>
          <w:szCs w:val="28"/>
        </w:rPr>
        <w:t xml:space="preserve">; con testimonio de la presente resolución, devuélvanse los autos al </w:t>
      </w:r>
      <w:r>
        <w:rPr>
          <w:rFonts w:ascii="Arial" w:hAnsi="Arial" w:cs="Arial"/>
          <w:sz w:val="28"/>
          <w:szCs w:val="28"/>
        </w:rPr>
        <w:t>Decimoctavo</w:t>
      </w:r>
      <w:r w:rsidRPr="000154ED">
        <w:rPr>
          <w:rFonts w:ascii="Arial" w:hAnsi="Arial" w:cs="Arial"/>
          <w:sz w:val="28"/>
          <w:szCs w:val="28"/>
        </w:rPr>
        <w:t xml:space="preserve"> Tribunal Colegiado en Materia </w:t>
      </w:r>
      <w:r>
        <w:rPr>
          <w:rFonts w:ascii="Arial" w:hAnsi="Arial" w:cs="Arial"/>
          <w:sz w:val="28"/>
          <w:szCs w:val="28"/>
        </w:rPr>
        <w:t>Administrativa del Primer Circuito</w:t>
      </w:r>
      <w:r w:rsidRPr="000154ED">
        <w:rPr>
          <w:rFonts w:ascii="Arial" w:hAnsi="Arial" w:cs="Arial"/>
          <w:sz w:val="28"/>
          <w:szCs w:val="28"/>
        </w:rPr>
        <w:t xml:space="preserve"> y, en su oportunidad, archívese el toca como asunto concluido.</w:t>
      </w:r>
      <w:r w:rsidR="006731A6">
        <w:rPr>
          <w:rFonts w:ascii="Arial" w:hAnsi="Arial" w:cs="Arial"/>
          <w:sz w:val="28"/>
          <w:szCs w:val="28"/>
        </w:rPr>
        <w:t xml:space="preserve"> </w:t>
      </w:r>
    </w:p>
    <w:p w:rsidR="00E91D99" w:rsidRDefault="00E91D99" w:rsidP="00574448">
      <w:pPr>
        <w:pStyle w:val="Prrafodelista"/>
        <w:tabs>
          <w:tab w:val="left" w:pos="0"/>
          <w:tab w:val="left" w:pos="142"/>
          <w:tab w:val="left" w:pos="993"/>
        </w:tabs>
        <w:spacing w:line="276" w:lineRule="auto"/>
        <w:ind w:left="0"/>
        <w:jc w:val="both"/>
        <w:rPr>
          <w:rFonts w:ascii="Arial" w:hAnsi="Arial" w:cs="Arial"/>
          <w:sz w:val="28"/>
          <w:szCs w:val="28"/>
        </w:rPr>
      </w:pPr>
    </w:p>
    <w:p w:rsidR="00E91D99" w:rsidRPr="00E91D99" w:rsidRDefault="00E91D99" w:rsidP="00574448">
      <w:pPr>
        <w:spacing w:after="0" w:line="360" w:lineRule="auto"/>
        <w:jc w:val="both"/>
        <w:rPr>
          <w:rFonts w:ascii="Arial" w:eastAsia="Times New Roman" w:hAnsi="Arial"/>
          <w:sz w:val="28"/>
          <w:szCs w:val="20"/>
          <w:lang w:val="es-ES_tradnl" w:eastAsia="es-MX"/>
        </w:rPr>
      </w:pPr>
      <w:r w:rsidRPr="00E91D99">
        <w:rPr>
          <w:rFonts w:ascii="Arial" w:eastAsia="Times New Roman" w:hAnsi="Arial"/>
          <w:sz w:val="28"/>
          <w:szCs w:val="20"/>
          <w:lang w:val="es-ES_tradnl" w:eastAsia="es-MX"/>
        </w:rPr>
        <w:t xml:space="preserve">Así lo resolvió la Primera Sala de la Suprema Corte de Justicia de la Nación, por unanimidad de cinco votos de los Ministros Norma Lucía Piña Hernández (Ponente), Ana Margarita Ríos </w:t>
      </w:r>
      <w:proofErr w:type="spellStart"/>
      <w:r w:rsidRPr="00E91D99">
        <w:rPr>
          <w:rFonts w:ascii="Arial" w:eastAsia="Times New Roman" w:hAnsi="Arial"/>
          <w:sz w:val="28"/>
          <w:szCs w:val="20"/>
          <w:lang w:val="es-ES_tradnl" w:eastAsia="es-MX"/>
        </w:rPr>
        <w:t>Farjat</w:t>
      </w:r>
      <w:proofErr w:type="spellEnd"/>
      <w:r w:rsidRPr="00E91D99">
        <w:rPr>
          <w:rFonts w:ascii="Arial" w:eastAsia="Times New Roman" w:hAnsi="Arial"/>
          <w:sz w:val="28"/>
          <w:szCs w:val="20"/>
          <w:lang w:val="es-ES_tradnl" w:eastAsia="es-MX"/>
        </w:rPr>
        <w:t xml:space="preserve">, Jorge Mario Pardo Rebolledo, Alfredo Gutiérrez Ortiz Mena y Juan Luis González Alcántara </w:t>
      </w:r>
      <w:proofErr w:type="spellStart"/>
      <w:r w:rsidRPr="00E91D99">
        <w:rPr>
          <w:rFonts w:ascii="Arial" w:eastAsia="Times New Roman" w:hAnsi="Arial"/>
          <w:sz w:val="28"/>
          <w:szCs w:val="20"/>
          <w:lang w:val="es-ES_tradnl" w:eastAsia="es-MX"/>
        </w:rPr>
        <w:t>Carrancá</w:t>
      </w:r>
      <w:proofErr w:type="spellEnd"/>
      <w:r w:rsidRPr="00E91D99">
        <w:rPr>
          <w:rFonts w:ascii="Arial" w:eastAsia="Times New Roman" w:hAnsi="Arial"/>
          <w:sz w:val="28"/>
          <w:szCs w:val="20"/>
          <w:lang w:val="es-ES_tradnl" w:eastAsia="es-MX"/>
        </w:rPr>
        <w:t xml:space="preserve"> (Presidente)</w:t>
      </w:r>
      <w:r w:rsidR="002C4895">
        <w:rPr>
          <w:rFonts w:ascii="Arial" w:eastAsia="Times New Roman" w:hAnsi="Arial"/>
          <w:sz w:val="28"/>
          <w:szCs w:val="20"/>
          <w:lang w:val="es-ES_tradnl" w:eastAsia="es-MX"/>
        </w:rPr>
        <w:t xml:space="preserve">. </w:t>
      </w:r>
      <w:r w:rsidR="002C4895" w:rsidRPr="00FC702E">
        <w:rPr>
          <w:rFonts w:ascii="Arial" w:eastAsia="Times New Roman" w:hAnsi="Arial"/>
          <w:sz w:val="28"/>
          <w:szCs w:val="20"/>
          <w:lang w:val="es-ES_tradnl" w:eastAsia="es-MX"/>
        </w:rPr>
        <w:t xml:space="preserve">La Ministra Ríos </w:t>
      </w:r>
      <w:proofErr w:type="spellStart"/>
      <w:r w:rsidR="002C4895" w:rsidRPr="00FC702E">
        <w:rPr>
          <w:rFonts w:ascii="Arial" w:eastAsia="Times New Roman" w:hAnsi="Arial"/>
          <w:sz w:val="28"/>
          <w:szCs w:val="20"/>
          <w:lang w:val="es-ES_tradnl" w:eastAsia="es-MX"/>
        </w:rPr>
        <w:t>Farjat</w:t>
      </w:r>
      <w:proofErr w:type="spellEnd"/>
      <w:r w:rsidR="002C4895" w:rsidRPr="00FC702E">
        <w:rPr>
          <w:rFonts w:ascii="Arial" w:eastAsia="Times New Roman" w:hAnsi="Arial"/>
          <w:sz w:val="28"/>
          <w:szCs w:val="20"/>
          <w:lang w:val="es-ES_tradnl" w:eastAsia="es-MX"/>
        </w:rPr>
        <w:t xml:space="preserve"> y los Ministros Pardo Rebolledo, Gutiérrez Ortiz Mena y González Alcántara </w:t>
      </w:r>
      <w:proofErr w:type="spellStart"/>
      <w:r w:rsidR="002C4895" w:rsidRPr="00FC702E">
        <w:rPr>
          <w:rFonts w:ascii="Arial" w:eastAsia="Times New Roman" w:hAnsi="Arial"/>
          <w:sz w:val="28"/>
          <w:szCs w:val="20"/>
          <w:lang w:val="es-ES_tradnl" w:eastAsia="es-MX"/>
        </w:rPr>
        <w:t>Carrancá</w:t>
      </w:r>
      <w:proofErr w:type="spellEnd"/>
      <w:r w:rsidR="002C4895" w:rsidRPr="00FC702E">
        <w:rPr>
          <w:rFonts w:ascii="Arial" w:eastAsia="Times New Roman" w:hAnsi="Arial"/>
          <w:sz w:val="28"/>
          <w:szCs w:val="20"/>
          <w:lang w:val="es-ES_tradnl" w:eastAsia="es-MX"/>
        </w:rPr>
        <w:t xml:space="preserve">, manifestaron que </w:t>
      </w:r>
      <w:r w:rsidRPr="00FC702E">
        <w:rPr>
          <w:rFonts w:ascii="Arial" w:eastAsia="Times New Roman" w:hAnsi="Arial"/>
          <w:sz w:val="28"/>
          <w:szCs w:val="20"/>
          <w:lang w:val="es-ES_tradnl" w:eastAsia="es-MX"/>
        </w:rPr>
        <w:t xml:space="preserve">se reservan </w:t>
      </w:r>
      <w:r w:rsidR="002C4895" w:rsidRPr="00FC702E">
        <w:rPr>
          <w:rFonts w:ascii="Arial" w:eastAsia="Times New Roman" w:hAnsi="Arial"/>
          <w:sz w:val="28"/>
          <w:szCs w:val="20"/>
          <w:lang w:val="es-ES_tradnl" w:eastAsia="es-MX"/>
        </w:rPr>
        <w:t>su</w:t>
      </w:r>
      <w:r w:rsidRPr="00FC702E">
        <w:rPr>
          <w:rFonts w:ascii="Arial" w:eastAsia="Times New Roman" w:hAnsi="Arial"/>
          <w:sz w:val="28"/>
          <w:szCs w:val="20"/>
          <w:lang w:val="es-ES_tradnl" w:eastAsia="es-MX"/>
        </w:rPr>
        <w:t xml:space="preserve"> derecho </w:t>
      </w:r>
      <w:r w:rsidR="002C4895" w:rsidRPr="00FC702E">
        <w:rPr>
          <w:rFonts w:ascii="Arial" w:eastAsia="Times New Roman" w:hAnsi="Arial"/>
          <w:sz w:val="28"/>
          <w:szCs w:val="20"/>
          <w:lang w:val="es-ES_tradnl" w:eastAsia="es-MX"/>
        </w:rPr>
        <w:t>a</w:t>
      </w:r>
      <w:r w:rsidRPr="00FC702E">
        <w:rPr>
          <w:rFonts w:ascii="Arial" w:eastAsia="Times New Roman" w:hAnsi="Arial"/>
          <w:sz w:val="28"/>
          <w:szCs w:val="20"/>
          <w:lang w:val="es-ES_tradnl" w:eastAsia="es-MX"/>
        </w:rPr>
        <w:t xml:space="preserve"> formular voto concurrente.</w:t>
      </w:r>
    </w:p>
    <w:p w:rsidR="00E91D99" w:rsidRPr="00E91D99" w:rsidRDefault="00E91D99" w:rsidP="00574448">
      <w:pPr>
        <w:autoSpaceDE w:val="0"/>
        <w:autoSpaceDN w:val="0"/>
        <w:spacing w:after="0" w:line="240" w:lineRule="auto"/>
        <w:rPr>
          <w:rFonts w:ascii="Arial" w:eastAsia="Times New Roman" w:hAnsi="Arial"/>
          <w:sz w:val="28"/>
          <w:szCs w:val="20"/>
          <w:lang w:val="es-ES_tradnl" w:eastAsia="es-MX"/>
        </w:rPr>
      </w:pPr>
    </w:p>
    <w:p w:rsidR="00E91D99" w:rsidRPr="00E91D99" w:rsidRDefault="00E91D99" w:rsidP="00574448">
      <w:pPr>
        <w:spacing w:after="0" w:line="360" w:lineRule="auto"/>
        <w:jc w:val="both"/>
        <w:rPr>
          <w:rFonts w:ascii="Arial" w:eastAsia="Times New Roman" w:hAnsi="Arial"/>
          <w:sz w:val="28"/>
          <w:szCs w:val="20"/>
          <w:lang w:val="es-ES_tradnl" w:eastAsia="es-MX"/>
        </w:rPr>
      </w:pPr>
      <w:r w:rsidRPr="00E91D99">
        <w:rPr>
          <w:rFonts w:ascii="Arial" w:eastAsia="Times New Roman" w:hAnsi="Arial"/>
          <w:sz w:val="28"/>
          <w:szCs w:val="20"/>
          <w:lang w:val="es-ES_tradnl" w:eastAsia="es-MX"/>
        </w:rPr>
        <w:t>Firman el Ministro Presidente de la Sala y la Ministra Ponente, con la Secretaria de Acuerdos que autoriza y da fe.</w:t>
      </w:r>
    </w:p>
    <w:p w:rsidR="000047A2" w:rsidRDefault="000047A2" w:rsidP="00E91D99">
      <w:pPr>
        <w:spacing w:after="0" w:line="240" w:lineRule="auto"/>
        <w:jc w:val="center"/>
        <w:rPr>
          <w:rFonts w:ascii="Arial" w:eastAsia="Times New Roman" w:hAnsi="Arial"/>
          <w:b/>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r w:rsidRPr="00E91D99">
        <w:rPr>
          <w:rFonts w:ascii="Arial" w:eastAsia="Times New Roman" w:hAnsi="Arial"/>
          <w:b/>
          <w:bCs/>
          <w:sz w:val="28"/>
          <w:szCs w:val="20"/>
          <w:lang w:val="es-ES_tradnl" w:eastAsia="es-MX"/>
        </w:rPr>
        <w:t>PRESIDENTE DE LA PRIMERA SALA</w:t>
      </w: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Default="00E91D99" w:rsidP="00E91D99">
      <w:pPr>
        <w:spacing w:after="0" w:line="240" w:lineRule="auto"/>
        <w:jc w:val="center"/>
        <w:rPr>
          <w:rFonts w:ascii="Arial" w:eastAsia="Times New Roman" w:hAnsi="Arial"/>
          <w:bCs/>
          <w:sz w:val="28"/>
          <w:szCs w:val="20"/>
          <w:lang w:val="es-ES_tradnl" w:eastAsia="es-MX"/>
        </w:rPr>
      </w:pPr>
    </w:p>
    <w:p w:rsidR="00574448" w:rsidRPr="00E91D99" w:rsidRDefault="00574448" w:rsidP="00E91D99">
      <w:pPr>
        <w:spacing w:after="0" w:line="240" w:lineRule="auto"/>
        <w:jc w:val="center"/>
        <w:rPr>
          <w:rFonts w:ascii="Arial" w:eastAsia="Times New Roman" w:hAnsi="Arial"/>
          <w:bCs/>
          <w:sz w:val="28"/>
          <w:szCs w:val="20"/>
          <w:lang w:val="es-ES_tradnl" w:eastAsia="es-MX"/>
        </w:rPr>
      </w:pPr>
    </w:p>
    <w:p w:rsid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r w:rsidRPr="00E91D99">
        <w:rPr>
          <w:rFonts w:ascii="Arial" w:eastAsia="Times New Roman" w:hAnsi="Arial"/>
          <w:b/>
          <w:sz w:val="28"/>
          <w:szCs w:val="20"/>
          <w:lang w:val="es-ES_tradnl" w:eastAsia="es-MX"/>
        </w:rPr>
        <w:t>MINISTRO JUAN LUIS GONZÁLEZ ALCÁNTARA CARRANCÁ</w:t>
      </w: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r w:rsidRPr="00E91D99">
        <w:rPr>
          <w:rFonts w:ascii="Arial" w:eastAsia="Times New Roman" w:hAnsi="Arial"/>
          <w:b/>
          <w:bCs/>
          <w:sz w:val="28"/>
          <w:szCs w:val="20"/>
          <w:lang w:val="es-ES_tradnl" w:eastAsia="es-MX"/>
        </w:rPr>
        <w:t>PONENTE</w:t>
      </w: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sz w:val="28"/>
          <w:szCs w:val="20"/>
          <w:lang w:val="es-ES_tradnl" w:eastAsia="es-MX"/>
        </w:rPr>
      </w:pPr>
      <w:r w:rsidRPr="00E91D99">
        <w:rPr>
          <w:rFonts w:ascii="Arial" w:eastAsia="Times New Roman" w:hAnsi="Arial"/>
          <w:b/>
          <w:bCs/>
          <w:sz w:val="28"/>
          <w:szCs w:val="20"/>
          <w:lang w:val="es-ES_tradnl" w:eastAsia="es-MX"/>
        </w:rPr>
        <w:t>MINISTRA NORMA LUCÍA PIÑA HERNÁNDEZ</w:t>
      </w: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sz w:val="28"/>
          <w:szCs w:val="20"/>
          <w:lang w:val="es-ES_tradnl" w:eastAsia="es-MX"/>
        </w:rPr>
      </w:pPr>
      <w:r w:rsidRPr="00E91D99">
        <w:rPr>
          <w:rFonts w:ascii="Arial" w:eastAsia="Times New Roman" w:hAnsi="Arial"/>
          <w:b/>
          <w:bCs/>
          <w:sz w:val="28"/>
          <w:szCs w:val="20"/>
          <w:lang w:val="es-ES_tradnl" w:eastAsia="es-MX"/>
        </w:rPr>
        <w:t>SECRETARIA DE ACUERDOS DE LA PRIMERA SALA</w:t>
      </w: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Pr="00E91D99" w:rsidRDefault="00E91D99" w:rsidP="00E91D99">
      <w:pPr>
        <w:spacing w:after="0" w:line="240" w:lineRule="auto"/>
        <w:jc w:val="center"/>
        <w:rPr>
          <w:rFonts w:ascii="Arial" w:eastAsia="Times New Roman" w:hAnsi="Arial"/>
          <w:bCs/>
          <w:sz w:val="28"/>
          <w:szCs w:val="20"/>
          <w:lang w:val="es-ES_tradnl" w:eastAsia="es-MX"/>
        </w:rPr>
      </w:pPr>
    </w:p>
    <w:p w:rsidR="00E91D99" w:rsidRDefault="00E91D99" w:rsidP="00E91D99">
      <w:pPr>
        <w:spacing w:after="0" w:line="240" w:lineRule="auto"/>
        <w:ind w:right="51"/>
        <w:jc w:val="center"/>
        <w:rPr>
          <w:rFonts w:ascii="Arial" w:eastAsia="Times New Roman" w:hAnsi="Arial"/>
          <w:b/>
          <w:bCs/>
          <w:sz w:val="28"/>
          <w:szCs w:val="20"/>
          <w:lang w:val="es-ES_tradnl" w:eastAsia="es-MX"/>
        </w:rPr>
      </w:pPr>
      <w:r w:rsidRPr="00E91D99">
        <w:rPr>
          <w:rFonts w:ascii="Arial" w:eastAsia="Times New Roman" w:hAnsi="Arial"/>
          <w:b/>
          <w:bCs/>
          <w:sz w:val="28"/>
          <w:szCs w:val="20"/>
          <w:lang w:val="es-ES_tradnl" w:eastAsia="es-MX"/>
        </w:rPr>
        <w:t>LIC. MARÍA DE LOS ÁNGELES GUTIÉRREZ GATICA</w:t>
      </w:r>
    </w:p>
    <w:p w:rsidR="00FB3761" w:rsidRDefault="00FB3761" w:rsidP="00E91D99">
      <w:pPr>
        <w:spacing w:after="0" w:line="240" w:lineRule="auto"/>
        <w:ind w:right="51"/>
        <w:jc w:val="center"/>
        <w:rPr>
          <w:rFonts w:ascii="Arial" w:eastAsia="Times New Roman" w:hAnsi="Arial"/>
          <w:b/>
          <w:bCs/>
          <w:sz w:val="28"/>
          <w:szCs w:val="20"/>
          <w:lang w:val="es-ES_tradnl" w:eastAsia="es-MX"/>
        </w:rPr>
      </w:pPr>
    </w:p>
    <w:p w:rsidR="00FC702E" w:rsidRDefault="00FC702E" w:rsidP="009B35C4">
      <w:pPr>
        <w:spacing w:line="240" w:lineRule="auto"/>
        <w:jc w:val="both"/>
        <w:rPr>
          <w:rFonts w:ascii="Arial" w:eastAsia="Times New Roman" w:hAnsi="Arial" w:cs="Arial"/>
          <w:sz w:val="16"/>
          <w:szCs w:val="16"/>
          <w:lang w:val="es-ES_tradnl" w:eastAsia="es-MX"/>
        </w:rPr>
      </w:pPr>
    </w:p>
    <w:p w:rsidR="003B1C88" w:rsidRPr="009D6E8E" w:rsidRDefault="003B1C88" w:rsidP="003B1C88">
      <w:pPr>
        <w:spacing w:line="240" w:lineRule="auto"/>
        <w:jc w:val="both"/>
        <w:rPr>
          <w:rFonts w:ascii="Arial" w:hAnsi="Arial" w:cs="Arial"/>
          <w:sz w:val="24"/>
          <w:szCs w:val="24"/>
        </w:rPr>
      </w:pPr>
      <w:r w:rsidRPr="009D6E8E">
        <w:rPr>
          <w:rFonts w:ascii="Arial" w:hAnsi="Arial" w:cs="Arial"/>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r>
        <w:rPr>
          <w:rFonts w:ascii="Arial" w:hAnsi="Arial" w:cs="Arial"/>
          <w:sz w:val="24"/>
          <w:szCs w:val="24"/>
        </w:rPr>
        <w:t>.</w:t>
      </w:r>
    </w:p>
    <w:p w:rsidR="00FB3761" w:rsidRPr="00E91D99" w:rsidRDefault="00FB3761" w:rsidP="003B1C88">
      <w:pPr>
        <w:spacing w:line="240" w:lineRule="auto"/>
        <w:jc w:val="both"/>
        <w:rPr>
          <w:rFonts w:ascii="Arial" w:eastAsia="Times New Roman" w:hAnsi="Arial"/>
          <w:bCs/>
          <w:sz w:val="28"/>
          <w:szCs w:val="20"/>
          <w:lang w:val="es-ES_tradnl" w:eastAsia="es-MX"/>
        </w:rPr>
      </w:pPr>
    </w:p>
    <w:sectPr w:rsidR="00FB3761" w:rsidRPr="00E91D99" w:rsidSect="00964E88">
      <w:headerReference w:type="even" r:id="rId8"/>
      <w:headerReference w:type="default" r:id="rId9"/>
      <w:footerReference w:type="even" r:id="rId10"/>
      <w:footerReference w:type="default" r:id="rId11"/>
      <w:footerReference w:type="first" r:id="rId12"/>
      <w:pgSz w:w="12242" w:h="19442" w:code="10000"/>
      <w:pgMar w:top="3515" w:right="1701" w:bottom="2381" w:left="2268" w:header="1134"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2A" w:rsidRDefault="003C492A" w:rsidP="006E047A">
      <w:pPr>
        <w:spacing w:after="0" w:line="240" w:lineRule="auto"/>
      </w:pPr>
      <w:r>
        <w:separator/>
      </w:r>
    </w:p>
  </w:endnote>
  <w:endnote w:type="continuationSeparator" w:id="0">
    <w:p w:rsidR="003C492A" w:rsidRDefault="003C492A" w:rsidP="006E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225791"/>
      <w:docPartObj>
        <w:docPartGallery w:val="Page Numbers (Bottom of Page)"/>
        <w:docPartUnique/>
      </w:docPartObj>
    </w:sdtPr>
    <w:sdtEndPr>
      <w:rPr>
        <w:rFonts w:ascii="Arial" w:hAnsi="Arial" w:cs="Arial"/>
        <w:b/>
        <w:sz w:val="24"/>
        <w:szCs w:val="24"/>
      </w:rPr>
    </w:sdtEndPr>
    <w:sdtContent>
      <w:p w:rsidR="003C492A" w:rsidRPr="003A73C1" w:rsidRDefault="003C492A">
        <w:pPr>
          <w:pStyle w:val="Piedepgina"/>
          <w:rPr>
            <w:rFonts w:ascii="Arial" w:hAnsi="Arial" w:cs="Arial"/>
            <w:b/>
            <w:sz w:val="24"/>
            <w:szCs w:val="24"/>
          </w:rPr>
        </w:pPr>
        <w:r w:rsidRPr="003A73C1">
          <w:rPr>
            <w:rFonts w:ascii="Arial" w:hAnsi="Arial" w:cs="Arial"/>
            <w:b/>
            <w:sz w:val="24"/>
            <w:szCs w:val="24"/>
          </w:rPr>
          <w:fldChar w:fldCharType="begin"/>
        </w:r>
        <w:r w:rsidRPr="003A73C1">
          <w:rPr>
            <w:rFonts w:ascii="Arial" w:hAnsi="Arial" w:cs="Arial"/>
            <w:b/>
            <w:sz w:val="24"/>
            <w:szCs w:val="24"/>
          </w:rPr>
          <w:instrText>PAGE   \* MERGEFORMAT</w:instrText>
        </w:r>
        <w:r w:rsidRPr="003A73C1">
          <w:rPr>
            <w:rFonts w:ascii="Arial" w:hAnsi="Arial" w:cs="Arial"/>
            <w:b/>
            <w:sz w:val="24"/>
            <w:szCs w:val="24"/>
          </w:rPr>
          <w:fldChar w:fldCharType="separate"/>
        </w:r>
        <w:r w:rsidR="002716EB" w:rsidRPr="002716EB">
          <w:rPr>
            <w:rFonts w:ascii="Arial" w:hAnsi="Arial" w:cs="Arial"/>
            <w:b/>
            <w:noProof/>
            <w:sz w:val="24"/>
            <w:szCs w:val="24"/>
            <w:lang w:val="es-ES"/>
          </w:rPr>
          <w:t>20</w:t>
        </w:r>
        <w:r w:rsidRPr="003A73C1">
          <w:rPr>
            <w:rFonts w:ascii="Arial" w:hAnsi="Arial" w:cs="Arial"/>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2A" w:rsidRPr="003A73C1" w:rsidRDefault="003C492A">
    <w:pPr>
      <w:pStyle w:val="Piedepgina"/>
      <w:jc w:val="right"/>
      <w:rPr>
        <w:rFonts w:ascii="Arial" w:hAnsi="Arial" w:cs="Arial"/>
        <w:b/>
        <w:sz w:val="24"/>
        <w:szCs w:val="24"/>
      </w:rPr>
    </w:pPr>
    <w:r w:rsidRPr="003A73C1">
      <w:rPr>
        <w:rFonts w:ascii="Arial" w:hAnsi="Arial" w:cs="Arial"/>
        <w:b/>
        <w:sz w:val="24"/>
        <w:szCs w:val="24"/>
      </w:rPr>
      <w:fldChar w:fldCharType="begin"/>
    </w:r>
    <w:r w:rsidRPr="003A73C1">
      <w:rPr>
        <w:rFonts w:ascii="Arial" w:hAnsi="Arial" w:cs="Arial"/>
        <w:b/>
        <w:sz w:val="24"/>
        <w:szCs w:val="24"/>
      </w:rPr>
      <w:instrText>PAGE   \* MERGEFORMAT</w:instrText>
    </w:r>
    <w:r w:rsidRPr="003A73C1">
      <w:rPr>
        <w:rFonts w:ascii="Arial" w:hAnsi="Arial" w:cs="Arial"/>
        <w:b/>
        <w:sz w:val="24"/>
        <w:szCs w:val="24"/>
      </w:rPr>
      <w:fldChar w:fldCharType="separate"/>
    </w:r>
    <w:r w:rsidR="002716EB" w:rsidRPr="002716EB">
      <w:rPr>
        <w:rFonts w:ascii="Arial" w:hAnsi="Arial" w:cs="Arial"/>
        <w:b/>
        <w:noProof/>
        <w:sz w:val="24"/>
        <w:szCs w:val="24"/>
        <w:lang w:val="es-ES"/>
      </w:rPr>
      <w:t>19</w:t>
    </w:r>
    <w:r w:rsidRPr="003A73C1">
      <w:rPr>
        <w:rFonts w:ascii="Arial" w:hAnsi="Arial" w:cs="Arial"/>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2A" w:rsidRPr="00CA0C0D" w:rsidRDefault="003C492A">
    <w:pPr>
      <w:pStyle w:val="Piedepgina"/>
      <w:jc w:val="right"/>
      <w:rPr>
        <w:rFonts w:ascii="Arial" w:hAnsi="Arial" w:cs="Arial"/>
      </w:rPr>
    </w:pPr>
  </w:p>
  <w:p w:rsidR="003C492A" w:rsidRPr="00CA0C0D" w:rsidRDefault="003C492A">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2A" w:rsidRDefault="003C492A" w:rsidP="006E047A">
      <w:pPr>
        <w:spacing w:after="0" w:line="240" w:lineRule="auto"/>
      </w:pPr>
      <w:r>
        <w:separator/>
      </w:r>
    </w:p>
  </w:footnote>
  <w:footnote w:type="continuationSeparator" w:id="0">
    <w:p w:rsidR="003C492A" w:rsidRDefault="003C492A" w:rsidP="006E047A">
      <w:pPr>
        <w:spacing w:after="0" w:line="240" w:lineRule="auto"/>
      </w:pPr>
      <w:r>
        <w:continuationSeparator/>
      </w:r>
    </w:p>
  </w:footnote>
  <w:footnote w:id="1">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Juicio de Amparo </w:t>
      </w:r>
      <w:r>
        <w:rPr>
          <w:rFonts w:ascii="Arial" w:hAnsi="Arial" w:cs="Arial"/>
        </w:rPr>
        <w:t xml:space="preserve">Indirecto </w:t>
      </w:r>
      <w:r w:rsidR="003B1C88">
        <w:rPr>
          <w:rFonts w:ascii="Arial" w:hAnsi="Arial" w:cs="Arial"/>
          <w:b/>
          <w:color w:val="FF0000"/>
        </w:rPr>
        <w:t>**********</w:t>
      </w:r>
      <w:r w:rsidRPr="00F55D75">
        <w:rPr>
          <w:rFonts w:ascii="Arial" w:hAnsi="Arial" w:cs="Arial"/>
        </w:rPr>
        <w:t xml:space="preserve">, </w:t>
      </w:r>
      <w:r>
        <w:rPr>
          <w:rFonts w:ascii="Arial" w:hAnsi="Arial" w:cs="Arial"/>
        </w:rPr>
        <w:t>f</w:t>
      </w:r>
      <w:r w:rsidRPr="00F55D75">
        <w:rPr>
          <w:rFonts w:ascii="Arial" w:hAnsi="Arial" w:cs="Arial"/>
        </w:rPr>
        <w:t>ojas 136 a 138</w:t>
      </w:r>
    </w:p>
  </w:footnote>
  <w:footnote w:id="2">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Ibídem, </w:t>
      </w:r>
      <w:r>
        <w:rPr>
          <w:rFonts w:ascii="Arial" w:hAnsi="Arial" w:cs="Arial"/>
        </w:rPr>
        <w:t>f</w:t>
      </w:r>
      <w:r w:rsidRPr="00F55D75">
        <w:rPr>
          <w:rFonts w:ascii="Arial" w:hAnsi="Arial" w:cs="Arial"/>
        </w:rPr>
        <w:t>ojas 237 a 258.</w:t>
      </w:r>
    </w:p>
  </w:footnote>
  <w:footnote w:id="3">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Amparo en revisión </w:t>
      </w:r>
      <w:r w:rsidR="003B1C88">
        <w:rPr>
          <w:rFonts w:ascii="Arial" w:hAnsi="Arial" w:cs="Arial"/>
          <w:b/>
          <w:color w:val="FF0000"/>
        </w:rPr>
        <w:t>**********</w:t>
      </w:r>
      <w:r w:rsidRPr="00F55D75">
        <w:rPr>
          <w:rFonts w:ascii="Arial" w:hAnsi="Arial" w:cs="Arial"/>
        </w:rPr>
        <w:t xml:space="preserve">, </w:t>
      </w:r>
      <w:r>
        <w:rPr>
          <w:rFonts w:ascii="Arial" w:hAnsi="Arial" w:cs="Arial"/>
        </w:rPr>
        <w:t>f</w:t>
      </w:r>
      <w:r w:rsidRPr="00F55D75">
        <w:rPr>
          <w:rFonts w:ascii="Arial" w:hAnsi="Arial" w:cs="Arial"/>
        </w:rPr>
        <w:t>oja 20.</w:t>
      </w:r>
    </w:p>
  </w:footnote>
  <w:footnote w:id="4">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Ibídem, </w:t>
      </w:r>
      <w:r>
        <w:rPr>
          <w:rFonts w:ascii="Arial" w:hAnsi="Arial" w:cs="Arial"/>
        </w:rPr>
        <w:t>f</w:t>
      </w:r>
      <w:r w:rsidRPr="00F55D75">
        <w:rPr>
          <w:rFonts w:ascii="Arial" w:hAnsi="Arial" w:cs="Arial"/>
        </w:rPr>
        <w:t>oja 42.</w:t>
      </w:r>
    </w:p>
  </w:footnote>
  <w:footnote w:id="5">
    <w:p w:rsidR="003C492A" w:rsidRPr="00F55D75" w:rsidRDefault="003C492A" w:rsidP="00235558">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SEFA </w:t>
      </w:r>
      <w:r w:rsidRPr="008807C1">
        <w:rPr>
          <w:rFonts w:ascii="Arial" w:hAnsi="Arial" w:cs="Arial"/>
          <w:b/>
        </w:rPr>
        <w:t>16/2019</w:t>
      </w:r>
      <w:r w:rsidRPr="00F55D75">
        <w:rPr>
          <w:rFonts w:ascii="Arial" w:hAnsi="Arial" w:cs="Arial"/>
        </w:rPr>
        <w:t xml:space="preserve">, </w:t>
      </w:r>
      <w:r>
        <w:rPr>
          <w:rFonts w:ascii="Arial" w:hAnsi="Arial" w:cs="Arial"/>
        </w:rPr>
        <w:t>f</w:t>
      </w:r>
      <w:r w:rsidRPr="00F55D75">
        <w:rPr>
          <w:rFonts w:ascii="Arial" w:hAnsi="Arial" w:cs="Arial"/>
        </w:rPr>
        <w:t>oja 76.</w:t>
      </w:r>
    </w:p>
  </w:footnote>
  <w:footnote w:id="6">
    <w:p w:rsidR="003C492A" w:rsidRPr="00F55D75" w:rsidRDefault="003C492A" w:rsidP="00235558">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Ibídem, </w:t>
      </w:r>
      <w:r>
        <w:rPr>
          <w:rFonts w:ascii="Arial" w:hAnsi="Arial" w:cs="Arial"/>
        </w:rPr>
        <w:t>f</w:t>
      </w:r>
      <w:r w:rsidRPr="00F55D75">
        <w:rPr>
          <w:rFonts w:ascii="Arial" w:hAnsi="Arial" w:cs="Arial"/>
        </w:rPr>
        <w:t>oja 85.</w:t>
      </w:r>
    </w:p>
  </w:footnote>
  <w:footnote w:id="7">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Amparo en Revisión </w:t>
      </w:r>
      <w:r w:rsidRPr="007B6EF5">
        <w:rPr>
          <w:rFonts w:ascii="Arial" w:hAnsi="Arial" w:cs="Arial"/>
          <w:b/>
        </w:rPr>
        <w:t>635/2019</w:t>
      </w:r>
      <w:r w:rsidRPr="00F55D75">
        <w:rPr>
          <w:rFonts w:ascii="Arial" w:hAnsi="Arial" w:cs="Arial"/>
        </w:rPr>
        <w:t xml:space="preserve">, </w:t>
      </w:r>
      <w:r>
        <w:rPr>
          <w:rFonts w:ascii="Arial" w:hAnsi="Arial" w:cs="Arial"/>
        </w:rPr>
        <w:t>f</w:t>
      </w:r>
      <w:r w:rsidRPr="00F55D75">
        <w:rPr>
          <w:rFonts w:ascii="Arial" w:hAnsi="Arial" w:cs="Arial"/>
        </w:rPr>
        <w:t>oja 102 a 105</w:t>
      </w:r>
    </w:p>
  </w:footnote>
  <w:footnote w:id="8">
    <w:p w:rsidR="003C492A" w:rsidRPr="00F55D75" w:rsidRDefault="003C492A" w:rsidP="00235558">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Ibídem </w:t>
      </w:r>
      <w:r>
        <w:rPr>
          <w:rFonts w:ascii="Arial" w:hAnsi="Arial" w:cs="Arial"/>
        </w:rPr>
        <w:t>f</w:t>
      </w:r>
      <w:r w:rsidRPr="00F55D75">
        <w:rPr>
          <w:rFonts w:ascii="Arial" w:hAnsi="Arial" w:cs="Arial"/>
        </w:rPr>
        <w:t>oja 117.</w:t>
      </w:r>
    </w:p>
  </w:footnote>
  <w:footnote w:id="9">
    <w:p w:rsidR="003C492A" w:rsidRPr="00F55D75" w:rsidRDefault="003C492A">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Juicio de Amparo </w:t>
      </w:r>
      <w:r w:rsidRPr="007B6EF5">
        <w:rPr>
          <w:rFonts w:ascii="Arial" w:hAnsi="Arial" w:cs="Arial"/>
        </w:rPr>
        <w:t>Indirecto</w:t>
      </w:r>
      <w:r w:rsidRPr="007B6EF5">
        <w:rPr>
          <w:rFonts w:ascii="Arial" w:hAnsi="Arial" w:cs="Arial"/>
          <w:b/>
          <w:color w:val="FF0000"/>
        </w:rPr>
        <w:t xml:space="preserve"> </w:t>
      </w:r>
      <w:r w:rsidR="003B1C88">
        <w:rPr>
          <w:rFonts w:ascii="Arial" w:hAnsi="Arial" w:cs="Arial"/>
          <w:b/>
          <w:color w:val="FF0000"/>
        </w:rPr>
        <w:t>**********</w:t>
      </w:r>
      <w:r w:rsidRPr="00F55D75">
        <w:rPr>
          <w:rFonts w:ascii="Arial" w:hAnsi="Arial" w:cs="Arial"/>
        </w:rPr>
        <w:t>. Foja 127.</w:t>
      </w:r>
    </w:p>
  </w:footnote>
  <w:footnote w:id="10">
    <w:p w:rsidR="003C492A" w:rsidRPr="00F55D75" w:rsidRDefault="003C492A" w:rsidP="00EB6330">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Ibídem. Foja 171</w:t>
      </w:r>
    </w:p>
  </w:footnote>
  <w:footnote w:id="11">
    <w:p w:rsidR="003C492A" w:rsidRPr="00F55D75" w:rsidRDefault="003C492A">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Ibídem. Foja 259.</w:t>
      </w:r>
    </w:p>
  </w:footnote>
  <w:footnote w:id="12">
    <w:p w:rsidR="003C492A" w:rsidRPr="00F55D75" w:rsidRDefault="003C492A" w:rsidP="0020657E">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Al respecto, por analogía, cabe observar la jurisprudencia P./J. 135/2001, emitida por el Tribunal Pleno, de rubro y texto: </w:t>
      </w:r>
    </w:p>
    <w:p w:rsidR="003C492A" w:rsidRPr="00F55D75" w:rsidRDefault="003C492A" w:rsidP="0020657E">
      <w:pPr>
        <w:pStyle w:val="Textonotapie"/>
        <w:jc w:val="both"/>
        <w:rPr>
          <w:rFonts w:ascii="Arial" w:hAnsi="Arial" w:cs="Arial"/>
        </w:rPr>
      </w:pPr>
    </w:p>
    <w:p w:rsidR="003C492A" w:rsidRPr="00F55D75" w:rsidRDefault="003C492A" w:rsidP="0020657E">
      <w:pPr>
        <w:pStyle w:val="Textonotapie"/>
        <w:jc w:val="both"/>
        <w:rPr>
          <w:rFonts w:ascii="Arial" w:hAnsi="Arial" w:cs="Arial"/>
          <w:i/>
        </w:rPr>
      </w:pPr>
      <w:r w:rsidRPr="00F55D75">
        <w:rPr>
          <w:rFonts w:ascii="Arial" w:hAnsi="Arial" w:cs="Arial"/>
          <w:b/>
          <w:i/>
        </w:rPr>
        <w:t xml:space="preserve">IMPROCEDENCIA DEL JUICIO DE AMPARO. SI SE HACE VALER UNA CAUSAL QUE INVOLUCRA EL ESTUDIO DE FONDO DEL ASUNTO, DEBERÁ DESESTIMARSE. </w:t>
      </w:r>
      <w:r w:rsidRPr="00F55D75">
        <w:rPr>
          <w:rFonts w:ascii="Arial" w:hAnsi="Arial" w:cs="Arial"/>
          <w:i/>
        </w:rPr>
        <w:t>Las causales de improcedencia del juicio de garantías deben ser claras e inobjetables, de lo que se desprende que si se hace valer una en la que se involucre una argumentación íntimamente relacionada con el fondo del negocio, debe desestimarse.</w:t>
      </w:r>
    </w:p>
    <w:p w:rsidR="003C492A" w:rsidRPr="00F55D75" w:rsidRDefault="003C492A">
      <w:pPr>
        <w:pStyle w:val="Textonotapie"/>
        <w:rPr>
          <w:rFonts w:ascii="Arial" w:hAnsi="Arial" w:cs="Arial"/>
        </w:rPr>
      </w:pPr>
    </w:p>
  </w:footnote>
  <w:footnote w:id="13">
    <w:p w:rsidR="003C492A" w:rsidRPr="00F55D75" w:rsidRDefault="003C492A" w:rsidP="00D05E72">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w:t>
      </w:r>
      <w:r>
        <w:rPr>
          <w:rFonts w:ascii="Arial" w:hAnsi="Arial" w:cs="Arial"/>
        </w:rPr>
        <w:t>“</w:t>
      </w:r>
      <w:r w:rsidRPr="00F55D75">
        <w:rPr>
          <w:rFonts w:ascii="Arial" w:hAnsi="Arial" w:cs="Arial"/>
          <w:b/>
          <w:i/>
        </w:rPr>
        <w:t>Artículo 26…</w:t>
      </w:r>
    </w:p>
    <w:p w:rsidR="003C492A" w:rsidRPr="00F55D75" w:rsidRDefault="003C492A" w:rsidP="00D05E72">
      <w:pPr>
        <w:pStyle w:val="Textonotapie"/>
        <w:jc w:val="both"/>
        <w:rPr>
          <w:rFonts w:ascii="Arial" w:hAnsi="Arial" w:cs="Arial"/>
          <w:i/>
        </w:rPr>
      </w:pPr>
      <w:r w:rsidRPr="00F55D75">
        <w:rPr>
          <w:rFonts w:ascii="Arial" w:hAnsi="Arial" w:cs="Arial"/>
          <w:b/>
          <w:bCs/>
          <w:i/>
        </w:rPr>
        <w:t xml:space="preserve">B. </w:t>
      </w:r>
      <w:r w:rsidRPr="00F55D75">
        <w:rPr>
          <w:rFonts w:ascii="Arial" w:hAnsi="Arial" w:cs="Arial"/>
          <w:i/>
        </w:rPr>
        <w:t xml:space="preserve">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 </w:t>
      </w:r>
    </w:p>
    <w:p w:rsidR="003C492A" w:rsidRPr="00F55D75" w:rsidRDefault="003C492A" w:rsidP="00D05E72">
      <w:pPr>
        <w:pStyle w:val="Textonotapie"/>
        <w:jc w:val="both"/>
        <w:rPr>
          <w:rFonts w:ascii="Arial" w:hAnsi="Arial" w:cs="Arial"/>
          <w:i/>
        </w:rPr>
      </w:pPr>
    </w:p>
    <w:p w:rsidR="003C492A" w:rsidRPr="00F55D75" w:rsidRDefault="003C492A" w:rsidP="00D05E72">
      <w:pPr>
        <w:pStyle w:val="Textonotapie"/>
        <w:jc w:val="both"/>
        <w:rPr>
          <w:rFonts w:ascii="Arial" w:hAnsi="Arial" w:cs="Arial"/>
          <w:i/>
        </w:rPr>
      </w:pPr>
      <w:r w:rsidRPr="00F55D75">
        <w:rPr>
          <w:rFonts w:ascii="Arial" w:hAnsi="Arial" w:cs="Arial"/>
          <w:i/>
        </w:rPr>
        <w:t xml:space="preserve">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 </w:t>
      </w:r>
    </w:p>
    <w:p w:rsidR="003C492A" w:rsidRPr="00F55D75" w:rsidRDefault="003C492A" w:rsidP="00D05E72">
      <w:pPr>
        <w:pStyle w:val="Textonotapie"/>
        <w:jc w:val="both"/>
        <w:rPr>
          <w:rFonts w:ascii="Arial" w:hAnsi="Arial" w:cs="Arial"/>
          <w:i/>
        </w:rPr>
      </w:pPr>
    </w:p>
    <w:p w:rsidR="003C492A" w:rsidRDefault="003C492A" w:rsidP="00D05E72">
      <w:pPr>
        <w:pStyle w:val="Textonotapie"/>
        <w:jc w:val="both"/>
        <w:rPr>
          <w:rFonts w:ascii="Arial" w:hAnsi="Arial" w:cs="Arial"/>
          <w:i/>
        </w:rPr>
      </w:pPr>
      <w:r w:rsidRPr="00F55D75">
        <w:rPr>
          <w:rFonts w:ascii="Arial" w:hAnsi="Arial" w:cs="Arial"/>
          <w:i/>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rsidR="003C492A" w:rsidRPr="00F55D75" w:rsidRDefault="003C492A" w:rsidP="00D05E72">
      <w:pPr>
        <w:pStyle w:val="Textonotapie"/>
        <w:jc w:val="both"/>
        <w:rPr>
          <w:rFonts w:ascii="Arial" w:hAnsi="Arial" w:cs="Arial"/>
          <w:i/>
        </w:rPr>
      </w:pPr>
      <w:r w:rsidRPr="00F55D75">
        <w:rPr>
          <w:rFonts w:ascii="Arial" w:hAnsi="Arial" w:cs="Arial"/>
          <w:i/>
        </w:rPr>
        <w:t xml:space="preserve"> </w:t>
      </w:r>
    </w:p>
    <w:p w:rsidR="003C492A" w:rsidRPr="00F55D75" w:rsidRDefault="003C492A" w:rsidP="00D05E72">
      <w:pPr>
        <w:pStyle w:val="Textonotapie"/>
        <w:jc w:val="both"/>
        <w:rPr>
          <w:rFonts w:ascii="Arial" w:hAnsi="Arial" w:cs="Arial"/>
          <w:i/>
        </w:rPr>
      </w:pPr>
      <w:r w:rsidRPr="00F55D75">
        <w:rPr>
          <w:rFonts w:ascii="Arial" w:hAnsi="Arial" w:cs="Arial"/>
          <w:i/>
        </w:rPr>
        <w:t xml:space="preserve">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 </w:t>
      </w:r>
    </w:p>
    <w:p w:rsidR="003C492A" w:rsidRPr="00F55D75" w:rsidRDefault="003C492A" w:rsidP="00D05E72">
      <w:pPr>
        <w:pStyle w:val="Textonotapie"/>
        <w:jc w:val="both"/>
        <w:rPr>
          <w:rFonts w:ascii="Arial" w:hAnsi="Arial" w:cs="Arial"/>
          <w:i/>
        </w:rPr>
      </w:pPr>
    </w:p>
    <w:p w:rsidR="003C492A" w:rsidRPr="00F55D75" w:rsidRDefault="003C492A" w:rsidP="00D05E72">
      <w:pPr>
        <w:pStyle w:val="Textonotapie"/>
        <w:jc w:val="both"/>
        <w:rPr>
          <w:rFonts w:ascii="Arial" w:hAnsi="Arial" w:cs="Arial"/>
          <w:i/>
        </w:rPr>
      </w:pPr>
      <w:r w:rsidRPr="00F55D75">
        <w:rPr>
          <w:rFonts w:ascii="Arial" w:hAnsi="Arial" w:cs="Arial"/>
          <w:i/>
        </w:rPr>
        <w:t xml:space="preserve">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 </w:t>
      </w:r>
    </w:p>
    <w:p w:rsidR="003C492A" w:rsidRPr="00F55D75" w:rsidRDefault="003C492A" w:rsidP="00D05E72">
      <w:pPr>
        <w:pStyle w:val="Textonotapie"/>
        <w:jc w:val="both"/>
        <w:rPr>
          <w:rFonts w:ascii="Arial" w:hAnsi="Arial" w:cs="Arial"/>
          <w:i/>
        </w:rPr>
      </w:pPr>
    </w:p>
    <w:p w:rsidR="003C492A" w:rsidRPr="00F55D75" w:rsidRDefault="003C492A" w:rsidP="00D05E72">
      <w:pPr>
        <w:pStyle w:val="Textonotapie"/>
        <w:jc w:val="both"/>
        <w:rPr>
          <w:rFonts w:ascii="Arial" w:hAnsi="Arial" w:cs="Arial"/>
          <w:i/>
        </w:rPr>
      </w:pPr>
      <w:r w:rsidRPr="00F55D75">
        <w:rPr>
          <w:rFonts w:ascii="Arial" w:hAnsi="Arial" w:cs="Arial"/>
          <w:i/>
        </w:rPr>
        <w:t xml:space="preserve">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 </w:t>
      </w:r>
    </w:p>
    <w:p w:rsidR="003C492A" w:rsidRPr="00F55D75" w:rsidRDefault="003C492A" w:rsidP="00D05E72">
      <w:pPr>
        <w:pStyle w:val="Textonotapie"/>
        <w:jc w:val="both"/>
        <w:rPr>
          <w:rFonts w:ascii="Arial" w:hAnsi="Arial" w:cs="Arial"/>
          <w:i/>
        </w:rPr>
      </w:pPr>
    </w:p>
    <w:p w:rsidR="003C492A" w:rsidRPr="00F55D75" w:rsidRDefault="003C492A" w:rsidP="00D05E72">
      <w:pPr>
        <w:pStyle w:val="Textonotapie"/>
        <w:jc w:val="both"/>
        <w:rPr>
          <w:rFonts w:ascii="Arial" w:hAnsi="Arial" w:cs="Arial"/>
          <w:i/>
        </w:rPr>
      </w:pPr>
      <w:r w:rsidRPr="00F55D75">
        <w:rPr>
          <w:rFonts w:ascii="Arial" w:hAnsi="Arial" w:cs="Arial"/>
          <w:i/>
        </w:rPr>
        <w:t xml:space="preserve">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 </w:t>
      </w:r>
    </w:p>
    <w:p w:rsidR="003C492A" w:rsidRPr="00F55D75" w:rsidRDefault="003C492A" w:rsidP="00D05E72">
      <w:pPr>
        <w:pStyle w:val="Textonotapie"/>
        <w:jc w:val="both"/>
        <w:rPr>
          <w:rFonts w:ascii="Arial" w:hAnsi="Arial" w:cs="Arial"/>
          <w:i/>
        </w:rPr>
      </w:pPr>
    </w:p>
    <w:p w:rsidR="003C492A" w:rsidRPr="00F55D75" w:rsidRDefault="003C492A" w:rsidP="00D05E72">
      <w:pPr>
        <w:pStyle w:val="Textonotapie"/>
        <w:jc w:val="both"/>
        <w:rPr>
          <w:rFonts w:ascii="Arial" w:hAnsi="Arial" w:cs="Arial"/>
          <w:i/>
        </w:rPr>
      </w:pPr>
      <w:r w:rsidRPr="00F55D75">
        <w:rPr>
          <w:rFonts w:ascii="Arial" w:hAnsi="Arial" w:cs="Arial"/>
          <w:i/>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r>
        <w:rPr>
          <w:rFonts w:ascii="Arial" w:hAnsi="Arial" w:cs="Arial"/>
          <w:i/>
        </w:rPr>
        <w:t>”</w:t>
      </w:r>
      <w:r w:rsidRPr="00F55D75">
        <w:rPr>
          <w:rFonts w:ascii="Arial" w:hAnsi="Arial" w:cs="Arial"/>
          <w:i/>
        </w:rPr>
        <w:t xml:space="preserve"> </w:t>
      </w:r>
    </w:p>
    <w:p w:rsidR="003C492A" w:rsidRPr="00F55D75" w:rsidRDefault="003C492A" w:rsidP="00D05E72">
      <w:pPr>
        <w:pStyle w:val="Textonotapie"/>
        <w:jc w:val="both"/>
        <w:rPr>
          <w:rFonts w:ascii="Arial" w:hAnsi="Arial" w:cs="Arial"/>
        </w:rPr>
      </w:pPr>
    </w:p>
  </w:footnote>
  <w:footnote w:id="14">
    <w:p w:rsidR="003C492A" w:rsidRPr="00F55D75" w:rsidRDefault="003C492A">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Documento que obra a foja 57, del juicio de amparo indirecto </w:t>
      </w:r>
      <w:r w:rsidR="003B1C88">
        <w:rPr>
          <w:rFonts w:ascii="Arial" w:hAnsi="Arial" w:cs="Arial"/>
          <w:b/>
          <w:color w:val="FF0000"/>
        </w:rPr>
        <w:t>**********</w:t>
      </w:r>
      <w:r w:rsidRPr="00F55D75">
        <w:rPr>
          <w:rFonts w:ascii="Arial" w:hAnsi="Arial" w:cs="Arial"/>
        </w:rPr>
        <w:t>.</w:t>
      </w:r>
    </w:p>
  </w:footnote>
  <w:footnote w:id="15">
    <w:p w:rsidR="003C492A" w:rsidRPr="00F55D75" w:rsidRDefault="003C492A" w:rsidP="00EE635C">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El texto del aludido criterio es el siguiente: </w:t>
      </w:r>
    </w:p>
    <w:p w:rsidR="003C492A" w:rsidRPr="00F55D75" w:rsidRDefault="003C492A" w:rsidP="00EE635C">
      <w:pPr>
        <w:pStyle w:val="Textonotapie"/>
        <w:jc w:val="both"/>
        <w:rPr>
          <w:rFonts w:ascii="Arial" w:hAnsi="Arial" w:cs="Arial"/>
        </w:rPr>
      </w:pPr>
    </w:p>
    <w:p w:rsidR="003C492A" w:rsidRPr="00F55D75" w:rsidRDefault="003C492A" w:rsidP="00EE635C">
      <w:pPr>
        <w:pStyle w:val="Textonotapie"/>
        <w:jc w:val="both"/>
        <w:rPr>
          <w:rFonts w:ascii="Arial" w:hAnsi="Arial" w:cs="Arial"/>
        </w:rPr>
      </w:pPr>
      <w:r w:rsidRPr="00F55D75">
        <w:rPr>
          <w:rFonts w:ascii="Arial" w:hAnsi="Arial" w:cs="Arial"/>
        </w:rPr>
        <w:t>“</w:t>
      </w:r>
      <w:r w:rsidRPr="00F55D75">
        <w:rPr>
          <w:rFonts w:ascii="Arial" w:hAnsi="Arial" w:cs="Arial"/>
          <w:i/>
        </w:rPr>
        <w:t>A partir de la reforma de junio de 2011 al juicio de amparo se amplió el espectro de protección de dicho mecanismo procesal, de tal manera que ahora es posible proteger de mejor forma los derechos fundamentales que tengan una dimensión colectiva y/o difusa. Así, el juicio de amparo que originalmente fue concebido para proteger derechos estrictamente individuales y exclusivos, ahora también puede utilizarse para proteger derechos con una naturaleza más compleja. Por esa razón, recientemente esta Primera Sala ha reconocido la necesidad de reinterpretar el principio de relatividad de las sentencias de amparo, puesto que mantener la interpretación tradicional de dicho principio en muchos casos acabaría frustrando la finalidad sustantiva del juicio de amparo: la protección de todos los derechos fundamentales. Por lo demás, la necesidad de dicha reinterpretación se ha hecho especialmente patente en casos recientes en los que esta Suprema Corte ha analizado violaciones a derechos económicos, sociales y culturales, puesto que si se mantuviera una interpretación estricta del principio de relatividad, en el sentido de que la concesión del amparo nunca puede suponer algún tipo de beneficio respecto de terceros ajenos al juicio, en la gran mayoría de los casos sería muy complicado proteger este tipo de derechos en el marco del juicio de amparo, teniendo en cuenta que una de sus características más sobresalientes es precisamente su dimensión colectiva y difusa. Con todo, las consideraciones anteriores no significan que la reforma constitucional de 10 de junio de 2011 haya eliminado el principio de relatividad, sino solamente que debe ser reinterpretado. En este orden de ideas, esta Primera Sala entiende que el principio de relatividad ordena a los tribunales de amparo estudiar en las sentencias únicamente los argumentos de las partes -supliéndolos si así procediera- y, en su caso, conceder el amparo sólo para el efecto de que se restituyan los derechos violados de los quejosos, sin que sea relevante para efectos de la procedencia del juicio el hecho de que una sentencia estimatoria eventualmente pudiera traducirse también en alguna ventaja o beneficio para personas que no fueron parte del litigio constitucional. Lo anterior implica que los jueces de amparo no pueden ordenar directamente en sus sentencias la protección de los derechos de personas que no hayan acudido al juicio de amparo, sin embargo, es perfectamente admisible que al proteger a los quejosos, indirectamente y de manera eventual, se beneficie a terceros ajenos a la controversia constitucional”.</w:t>
      </w:r>
    </w:p>
  </w:footnote>
  <w:footnote w:id="16">
    <w:p w:rsidR="003C492A" w:rsidRPr="00F55D75" w:rsidRDefault="003C492A" w:rsidP="004C68DA">
      <w:pPr>
        <w:pStyle w:val="Textonotapie"/>
        <w:jc w:val="both"/>
        <w:rPr>
          <w:rFonts w:ascii="Arial" w:hAnsi="Arial" w:cs="Arial"/>
          <w:i/>
        </w:rPr>
      </w:pPr>
      <w:r w:rsidRPr="00F55D75">
        <w:rPr>
          <w:rStyle w:val="Refdenotaalpie"/>
          <w:rFonts w:ascii="Arial" w:hAnsi="Arial" w:cs="Arial"/>
        </w:rPr>
        <w:footnoteRef/>
      </w:r>
      <w:r w:rsidRPr="00F55D75">
        <w:rPr>
          <w:rFonts w:ascii="Arial" w:hAnsi="Arial" w:cs="Arial"/>
        </w:rPr>
        <w:t xml:space="preserve"> </w:t>
      </w:r>
      <w:r w:rsidRPr="00F55D75">
        <w:rPr>
          <w:rFonts w:ascii="Arial" w:hAnsi="Arial" w:cs="Arial"/>
          <w:i/>
        </w:rPr>
        <w:t xml:space="preserve">“…En ese mismo sentido y por lo que se refiere </w:t>
      </w:r>
      <w:r w:rsidRPr="00F55D75">
        <w:rPr>
          <w:rFonts w:ascii="Arial" w:hAnsi="Arial" w:cs="Arial"/>
          <w:b/>
          <w:i/>
          <w:u w:val="single"/>
        </w:rPr>
        <w:t>a los derechos económicos sociales y culturales</w:t>
      </w:r>
      <w:r w:rsidRPr="00F55D75">
        <w:rPr>
          <w:rFonts w:ascii="Arial" w:hAnsi="Arial" w:cs="Arial"/>
          <w:i/>
        </w:rPr>
        <w:t xml:space="preserve"> reconocidos en la Constitución y en los mencionados instrumentos internacionales, debe precisarse que el reconocimiento y tutela que se haga de ellos, implica la necesidad de modificar nuestro entendimiento de tales derechos como normas programáticas, que en la práctica han sido vistas simplemente como directrices abiertas para el Estado y no como derechos exigibles de manera individual o colectiva.</w:t>
      </w:r>
    </w:p>
    <w:p w:rsidR="003C492A" w:rsidRPr="00F55D75" w:rsidRDefault="003C492A" w:rsidP="004C68DA">
      <w:pPr>
        <w:pStyle w:val="Textonotapie"/>
        <w:jc w:val="both"/>
        <w:rPr>
          <w:rFonts w:ascii="Arial" w:hAnsi="Arial" w:cs="Arial"/>
          <w:i/>
        </w:rPr>
      </w:pPr>
    </w:p>
    <w:p w:rsidR="003C492A" w:rsidRPr="00F55D75" w:rsidRDefault="003C492A" w:rsidP="004C68DA">
      <w:pPr>
        <w:pStyle w:val="Textonotapie"/>
        <w:jc w:val="both"/>
        <w:rPr>
          <w:rFonts w:ascii="Arial" w:hAnsi="Arial" w:cs="Arial"/>
          <w:i/>
        </w:rPr>
      </w:pPr>
      <w:r w:rsidRPr="00F55D75">
        <w:rPr>
          <w:rFonts w:ascii="Arial" w:hAnsi="Arial" w:cs="Arial"/>
          <w:i/>
        </w:rPr>
        <w:t xml:space="preserve">Es a través de los derechos económicos, sociales y culturales, como el Estado de Derecho evoluciona hacia un Estado Social de Derecho, en el que los derechos de segunda y tercera generación </w:t>
      </w:r>
      <w:r w:rsidRPr="00F55D75">
        <w:rPr>
          <w:rFonts w:ascii="Arial" w:hAnsi="Arial" w:cs="Arial"/>
          <w:b/>
          <w:i/>
        </w:rPr>
        <w:t>son entendidos como normas con plena eficacia jurídica que deben contar con garantías adecuadas para su protección</w:t>
      </w:r>
      <w:r w:rsidRPr="00F55D75">
        <w:rPr>
          <w:rFonts w:ascii="Arial" w:hAnsi="Arial" w:cs="Arial"/>
          <w:i/>
        </w:rPr>
        <w:t>.</w:t>
      </w:r>
    </w:p>
    <w:p w:rsidR="003C492A" w:rsidRPr="00F55D75" w:rsidRDefault="003C492A" w:rsidP="004C68DA">
      <w:pPr>
        <w:pStyle w:val="Textonotapie"/>
        <w:jc w:val="both"/>
        <w:rPr>
          <w:rFonts w:ascii="Arial" w:hAnsi="Arial" w:cs="Arial"/>
          <w:i/>
        </w:rPr>
      </w:pPr>
    </w:p>
    <w:p w:rsidR="003C492A" w:rsidRPr="00F55D75" w:rsidRDefault="003C492A" w:rsidP="004C68DA">
      <w:pPr>
        <w:pStyle w:val="Textonotapie"/>
        <w:jc w:val="both"/>
        <w:rPr>
          <w:rFonts w:ascii="Arial" w:hAnsi="Arial" w:cs="Arial"/>
          <w:i/>
        </w:rPr>
      </w:pPr>
      <w:r w:rsidRPr="00F55D75">
        <w:rPr>
          <w:rFonts w:ascii="Arial" w:hAnsi="Arial" w:cs="Arial"/>
          <w:i/>
        </w:rPr>
        <w:t>De ahí que en la presente iniciativa se hayan adicionado al artículo 103 constitucional ciertos elementos encaminados a cumplir estos objetivos.</w:t>
      </w:r>
    </w:p>
    <w:p w:rsidR="003C492A" w:rsidRPr="00F55D75" w:rsidRDefault="003C492A" w:rsidP="004C68DA">
      <w:pPr>
        <w:pStyle w:val="Textonotapie"/>
        <w:jc w:val="both"/>
        <w:rPr>
          <w:rFonts w:ascii="Arial" w:hAnsi="Arial" w:cs="Arial"/>
          <w:i/>
        </w:rPr>
      </w:pPr>
    </w:p>
    <w:p w:rsidR="003C492A" w:rsidRPr="00F55D75" w:rsidRDefault="003C492A" w:rsidP="004C68DA">
      <w:pPr>
        <w:pStyle w:val="Textonotapie"/>
        <w:jc w:val="both"/>
        <w:rPr>
          <w:rFonts w:ascii="Arial" w:hAnsi="Arial" w:cs="Arial"/>
        </w:rPr>
      </w:pPr>
      <w:r w:rsidRPr="00F55D75">
        <w:rPr>
          <w:rFonts w:ascii="Arial" w:hAnsi="Arial" w:cs="Arial"/>
          <w:i/>
        </w:rPr>
        <w:t xml:space="preserve">Por otro lado, se propone establecer en el artículo 103 constitucional la atribución a los tribunales de la federación para resolver en amparo toda controversia que se suscite no sólo por normas generales y actos de autoridad, </w:t>
      </w:r>
      <w:r w:rsidRPr="00F55D75">
        <w:rPr>
          <w:rFonts w:ascii="Arial" w:hAnsi="Arial" w:cs="Arial"/>
          <w:b/>
          <w:i/>
          <w:u w:val="single"/>
        </w:rPr>
        <w:t>sino también por omisiones en que ésta incurra, las que, dada la naturaleza de los derechos sociales, son su principal medio de violación</w:t>
      </w:r>
      <w:r w:rsidRPr="00F55D75">
        <w:rPr>
          <w:rFonts w:ascii="Arial" w:hAnsi="Arial" w:cs="Arial"/>
          <w:i/>
        </w:rPr>
        <w:t>. Asimismo, se precisa que la protección de los derechos fundamentales es independiente de su carácter individual o social.”</w:t>
      </w:r>
    </w:p>
  </w:footnote>
  <w:footnote w:id="17">
    <w:p w:rsidR="003C492A" w:rsidRPr="00F55D75" w:rsidRDefault="003C492A" w:rsidP="00576CCB">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Amparo en revisión </w:t>
      </w:r>
      <w:r w:rsidRPr="00793F99">
        <w:rPr>
          <w:rFonts w:ascii="Arial" w:hAnsi="Arial" w:cs="Arial"/>
          <w:b/>
        </w:rPr>
        <w:t>323/2014</w:t>
      </w:r>
      <w:r w:rsidRPr="00F55D75">
        <w:rPr>
          <w:rFonts w:ascii="Arial" w:hAnsi="Arial" w:cs="Arial"/>
        </w:rPr>
        <w:t xml:space="preserve">. Resuelto en sesión de </w:t>
      </w:r>
      <w:r>
        <w:rPr>
          <w:rFonts w:ascii="Arial" w:hAnsi="Arial" w:cs="Arial"/>
        </w:rPr>
        <w:t>once</w:t>
      </w:r>
      <w:r w:rsidRPr="00F55D75">
        <w:rPr>
          <w:rFonts w:ascii="Arial" w:hAnsi="Arial" w:cs="Arial"/>
        </w:rPr>
        <w:t xml:space="preserve"> de marzo de </w:t>
      </w:r>
      <w:r>
        <w:rPr>
          <w:rFonts w:ascii="Arial" w:hAnsi="Arial" w:cs="Arial"/>
        </w:rPr>
        <w:t>dos mil quince</w:t>
      </w:r>
      <w:r w:rsidRPr="00F55D75">
        <w:rPr>
          <w:rFonts w:ascii="Arial" w:hAnsi="Arial" w:cs="Arial"/>
        </w:rPr>
        <w:t>. Por unanimidad de cinco votos.</w:t>
      </w:r>
    </w:p>
  </w:footnote>
  <w:footnote w:id="18">
    <w:p w:rsidR="003C492A" w:rsidRPr="00F55D75" w:rsidRDefault="003C492A" w:rsidP="00F5558E">
      <w:pPr>
        <w:pStyle w:val="Textonotapie"/>
        <w:jc w:val="both"/>
        <w:rPr>
          <w:rFonts w:ascii="Arial" w:hAnsi="Arial" w:cs="Arial"/>
          <w:i/>
        </w:rPr>
      </w:pPr>
      <w:r w:rsidRPr="00F55D75">
        <w:rPr>
          <w:rStyle w:val="Refdenotaalpie"/>
          <w:rFonts w:ascii="Arial" w:hAnsi="Arial" w:cs="Arial"/>
        </w:rPr>
        <w:footnoteRef/>
      </w:r>
      <w:r w:rsidRPr="00F55D75">
        <w:rPr>
          <w:rFonts w:ascii="Arial" w:hAnsi="Arial" w:cs="Arial"/>
          <w:i/>
        </w:rPr>
        <w:t xml:space="preserve"> “</w:t>
      </w:r>
      <w:r w:rsidRPr="00F55D75">
        <w:rPr>
          <w:rFonts w:ascii="Arial" w:hAnsi="Arial" w:cs="Arial"/>
          <w:b/>
          <w:i/>
        </w:rPr>
        <w:t>Artículo 93.</w:t>
      </w:r>
      <w:r w:rsidRPr="00F55D75">
        <w:rPr>
          <w:rFonts w:ascii="Arial" w:hAnsi="Arial" w:cs="Arial"/>
          <w:i/>
        </w:rPr>
        <w:t xml:space="preserve"> Al conocer de los asuntos en revisión, el órgano jurisdiccional observará las reglas siguientes:</w:t>
      </w:r>
    </w:p>
    <w:p w:rsidR="003C492A" w:rsidRPr="00F55D75" w:rsidRDefault="003C492A" w:rsidP="00F5558E">
      <w:pPr>
        <w:pStyle w:val="Textonotapie"/>
        <w:jc w:val="both"/>
        <w:rPr>
          <w:rFonts w:ascii="Arial" w:hAnsi="Arial" w:cs="Arial"/>
          <w:i/>
        </w:rPr>
      </w:pPr>
    </w:p>
    <w:p w:rsidR="003C492A" w:rsidRPr="00F55D75" w:rsidRDefault="003C492A" w:rsidP="00F5558E">
      <w:pPr>
        <w:pStyle w:val="Textonotapie"/>
        <w:jc w:val="both"/>
        <w:rPr>
          <w:rFonts w:ascii="Arial" w:hAnsi="Arial" w:cs="Arial"/>
          <w:i/>
        </w:rPr>
      </w:pPr>
      <w:r w:rsidRPr="00F55D75">
        <w:rPr>
          <w:rFonts w:ascii="Arial" w:hAnsi="Arial" w:cs="Arial"/>
          <w:i/>
        </w:rPr>
        <w:t>I. Si quien recurre es el quejoso, examinará, en primer término, los agravios hechos valer en contra del sobreseimiento decretado en la resolución recurrida.</w:t>
      </w:r>
    </w:p>
    <w:p w:rsidR="003C492A" w:rsidRPr="00F55D75" w:rsidRDefault="003C492A" w:rsidP="00F5558E">
      <w:pPr>
        <w:pStyle w:val="Textonotapie"/>
        <w:jc w:val="both"/>
        <w:rPr>
          <w:rFonts w:ascii="Arial" w:hAnsi="Arial" w:cs="Arial"/>
          <w:i/>
        </w:rPr>
      </w:pPr>
    </w:p>
    <w:p w:rsidR="003C492A" w:rsidRPr="00F55D75" w:rsidRDefault="003C492A" w:rsidP="00F5558E">
      <w:pPr>
        <w:pStyle w:val="Textonotapie"/>
        <w:jc w:val="both"/>
        <w:rPr>
          <w:rFonts w:ascii="Arial" w:hAnsi="Arial" w:cs="Arial"/>
          <w:i/>
        </w:rPr>
      </w:pPr>
      <w:r w:rsidRPr="00F55D75">
        <w:rPr>
          <w:rFonts w:ascii="Arial" w:hAnsi="Arial" w:cs="Arial"/>
          <w:i/>
        </w:rPr>
        <w:t>Si los agravios son fundados, examinará las causales de sobreseimiento invocadas y no estudiadas por el órgano jurisdiccional de amparo de primera instancia, o surgidas con posterioridad a la resolución impugnada;</w:t>
      </w:r>
    </w:p>
    <w:p w:rsidR="003C492A" w:rsidRPr="00F55D75" w:rsidRDefault="003C492A" w:rsidP="00F5558E">
      <w:pPr>
        <w:pStyle w:val="Textonotapie"/>
        <w:jc w:val="both"/>
        <w:rPr>
          <w:rFonts w:ascii="Arial" w:hAnsi="Arial" w:cs="Arial"/>
          <w:i/>
        </w:rPr>
      </w:pPr>
      <w:r w:rsidRPr="00F55D75">
        <w:rPr>
          <w:rFonts w:ascii="Arial" w:hAnsi="Arial" w:cs="Arial"/>
          <w:i/>
        </w:rPr>
        <w:t>…”</w:t>
      </w:r>
    </w:p>
    <w:p w:rsidR="003C492A" w:rsidRPr="00F55D75" w:rsidRDefault="003C492A">
      <w:pPr>
        <w:pStyle w:val="Textonotapie"/>
        <w:rPr>
          <w:rFonts w:ascii="Arial" w:hAnsi="Arial" w:cs="Arial"/>
        </w:rPr>
      </w:pPr>
    </w:p>
  </w:footnote>
  <w:footnote w:id="19">
    <w:p w:rsidR="003C492A" w:rsidRPr="00F55D75" w:rsidRDefault="003C492A" w:rsidP="00467517">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Contradicción de tesis derivada de la colisión de criterios entre el amparo en revisión </w:t>
      </w:r>
      <w:r w:rsidRPr="00F5558E">
        <w:rPr>
          <w:rFonts w:ascii="Arial" w:hAnsi="Arial" w:cs="Arial"/>
          <w:b/>
        </w:rPr>
        <w:t>366/2012</w:t>
      </w:r>
      <w:r w:rsidRPr="00F55D75">
        <w:rPr>
          <w:rFonts w:ascii="Arial" w:hAnsi="Arial" w:cs="Arial"/>
        </w:rPr>
        <w:t xml:space="preserve"> de la Primera Sala y los amparos en revisión </w:t>
      </w:r>
      <w:r w:rsidRPr="00F5558E">
        <w:rPr>
          <w:rFonts w:ascii="Arial" w:hAnsi="Arial" w:cs="Arial"/>
          <w:b/>
        </w:rPr>
        <w:t>553/2012</w:t>
      </w:r>
      <w:r w:rsidRPr="00F55D75">
        <w:rPr>
          <w:rFonts w:ascii="Arial" w:hAnsi="Arial" w:cs="Arial"/>
        </w:rPr>
        <w:t xml:space="preserve">, </w:t>
      </w:r>
      <w:r w:rsidRPr="00F5558E">
        <w:rPr>
          <w:rFonts w:ascii="Arial" w:hAnsi="Arial" w:cs="Arial"/>
          <w:b/>
        </w:rPr>
        <w:t>684/2012</w:t>
      </w:r>
      <w:r w:rsidRPr="00F55D75">
        <w:rPr>
          <w:rFonts w:ascii="Arial" w:hAnsi="Arial" w:cs="Arial"/>
        </w:rPr>
        <w:t xml:space="preserve"> y </w:t>
      </w:r>
      <w:r w:rsidRPr="00F5558E">
        <w:rPr>
          <w:rFonts w:ascii="Arial" w:hAnsi="Arial" w:cs="Arial"/>
          <w:b/>
        </w:rPr>
        <w:t>29/2013</w:t>
      </w:r>
      <w:r w:rsidRPr="00F55D75">
        <w:rPr>
          <w:rFonts w:ascii="Arial" w:hAnsi="Arial" w:cs="Arial"/>
        </w:rPr>
        <w:t xml:space="preserve">, de la Segunda Sala, resueltos con base en la reforma constitucional de 6 de junio de 2011 y Ley de Amparo abrogada. De la cual derivó la jurisprudencia P.J. /50/2014, de rubro: </w:t>
      </w:r>
      <w:r w:rsidRPr="00A74525">
        <w:rPr>
          <w:rFonts w:ascii="Arial" w:hAnsi="Arial" w:cs="Arial"/>
          <w:b/>
          <w:i/>
        </w:rPr>
        <w:t>“INTERÉS LEGÍTIMO. CONTENIDO Y ALCANCE PARA EFECTOS DE LA PROCEDENCIA DEL JUICIO DE AMPARO (INTERPRETACIÓN DEL ARTÍCULO 107, FRACCIÓN I, DE LA CONSTITUCIÓN POLÍTICA DE LOS ESTADOS UNIDOS MEXICANOS)”</w:t>
      </w:r>
      <w:r w:rsidRPr="00F55D75">
        <w:rPr>
          <w:rFonts w:ascii="Arial" w:hAnsi="Arial" w:cs="Arial"/>
        </w:rPr>
        <w:t xml:space="preserve"> la cual ha sido utilizada por esta Primera Sala, al resolver en ejecutoria de 11 de marzo de 2015, el amparo en revisión 323/2014, tramitado bajo la abrogada a la Ley de Amparo.</w:t>
      </w:r>
    </w:p>
  </w:footnote>
  <w:footnote w:id="20">
    <w:p w:rsidR="003C492A" w:rsidRPr="00F55D75" w:rsidRDefault="003C492A" w:rsidP="0006266E">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Resuelto el </w:t>
      </w:r>
      <w:r>
        <w:rPr>
          <w:rFonts w:ascii="Arial" w:hAnsi="Arial" w:cs="Arial"/>
        </w:rPr>
        <w:t>once</w:t>
      </w:r>
      <w:r w:rsidRPr="00F55D75">
        <w:rPr>
          <w:rFonts w:ascii="Arial" w:hAnsi="Arial" w:cs="Arial"/>
        </w:rPr>
        <w:t xml:space="preserve"> de marzo de </w:t>
      </w:r>
      <w:r>
        <w:rPr>
          <w:rFonts w:ascii="Arial" w:hAnsi="Arial" w:cs="Arial"/>
        </w:rPr>
        <w:t>dos mil quince</w:t>
      </w:r>
      <w:r w:rsidRPr="00F55D75">
        <w:rPr>
          <w:rFonts w:ascii="Arial" w:hAnsi="Arial" w:cs="Arial"/>
        </w:rPr>
        <w:t>. Por mayoría de cuatro votos. En contra del Ministro Jorge Mario Pardo Rebolledo.</w:t>
      </w:r>
    </w:p>
    <w:p w:rsidR="003C492A" w:rsidRPr="00F55D75" w:rsidRDefault="003C492A" w:rsidP="0006266E">
      <w:pPr>
        <w:pStyle w:val="Textonotapie"/>
        <w:jc w:val="both"/>
        <w:rPr>
          <w:rFonts w:ascii="Arial" w:hAnsi="Arial" w:cs="Arial"/>
        </w:rPr>
      </w:pPr>
      <w:r w:rsidRPr="00F55D75">
        <w:rPr>
          <w:rFonts w:ascii="Arial" w:hAnsi="Arial" w:cs="Arial"/>
        </w:rPr>
        <w:t xml:space="preserve"> </w:t>
      </w:r>
    </w:p>
  </w:footnote>
  <w:footnote w:id="21">
    <w:p w:rsidR="003C492A" w:rsidRPr="00F55D75" w:rsidRDefault="003C492A" w:rsidP="0006266E">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En sesión celebrada el </w:t>
      </w:r>
      <w:r>
        <w:rPr>
          <w:rFonts w:ascii="Arial" w:hAnsi="Arial" w:cs="Arial"/>
        </w:rPr>
        <w:t>quince</w:t>
      </w:r>
      <w:r w:rsidRPr="00F55D75">
        <w:rPr>
          <w:rFonts w:ascii="Arial" w:hAnsi="Arial" w:cs="Arial"/>
        </w:rPr>
        <w:t xml:space="preserve"> de noviembre de </w:t>
      </w:r>
      <w:r>
        <w:rPr>
          <w:rFonts w:ascii="Arial" w:hAnsi="Arial" w:cs="Arial"/>
        </w:rPr>
        <w:t>dos mil diecisiete</w:t>
      </w:r>
      <w:r w:rsidRPr="00F55D75">
        <w:rPr>
          <w:rFonts w:ascii="Arial" w:hAnsi="Arial" w:cs="Arial"/>
        </w:rPr>
        <w:t>. Por unanimidad de cinco votos.</w:t>
      </w:r>
    </w:p>
  </w:footnote>
  <w:footnote w:id="22">
    <w:p w:rsidR="003C492A" w:rsidRPr="00F55D75" w:rsidRDefault="003C492A" w:rsidP="005406D7">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Al resolver el amparo directo en revisión </w:t>
      </w:r>
      <w:r w:rsidRPr="0071739A">
        <w:rPr>
          <w:rFonts w:ascii="Arial" w:hAnsi="Arial" w:cs="Arial"/>
          <w:b/>
        </w:rPr>
        <w:t>3516/2013</w:t>
      </w:r>
      <w:r w:rsidRPr="00F55D75">
        <w:rPr>
          <w:rFonts w:ascii="Arial" w:hAnsi="Arial" w:cs="Arial"/>
        </w:rPr>
        <w:t xml:space="preserve">, en sesión de </w:t>
      </w:r>
      <w:r>
        <w:rPr>
          <w:rFonts w:ascii="Arial" w:hAnsi="Arial" w:cs="Arial"/>
        </w:rPr>
        <w:t>veintidós</w:t>
      </w:r>
      <w:r w:rsidRPr="00F55D75">
        <w:rPr>
          <w:rFonts w:ascii="Arial" w:hAnsi="Arial" w:cs="Arial"/>
        </w:rPr>
        <w:t xml:space="preserve"> de enero de </w:t>
      </w:r>
      <w:r>
        <w:rPr>
          <w:rFonts w:ascii="Arial" w:hAnsi="Arial" w:cs="Arial"/>
        </w:rPr>
        <w:t>dos mil catorce</w:t>
      </w:r>
      <w:r w:rsidRPr="00F55D75">
        <w:rPr>
          <w:rFonts w:ascii="Arial" w:hAnsi="Arial" w:cs="Arial"/>
        </w:rPr>
        <w:t xml:space="preserve">. Por mayoría de cuatro votos. En contra del voto del Ministro José Ramón </w:t>
      </w:r>
      <w:proofErr w:type="spellStart"/>
      <w:r w:rsidRPr="00F55D75">
        <w:rPr>
          <w:rFonts w:ascii="Arial" w:hAnsi="Arial" w:cs="Arial"/>
        </w:rPr>
        <w:t>Cossio</w:t>
      </w:r>
      <w:proofErr w:type="spellEnd"/>
      <w:r w:rsidRPr="00F55D75">
        <w:rPr>
          <w:rFonts w:ascii="Arial" w:hAnsi="Arial" w:cs="Arial"/>
        </w:rPr>
        <w:t xml:space="preserve"> Díaz.</w:t>
      </w:r>
    </w:p>
    <w:p w:rsidR="003C492A" w:rsidRPr="00F55D75" w:rsidRDefault="003C492A" w:rsidP="005406D7">
      <w:pPr>
        <w:pStyle w:val="Textonotapie"/>
        <w:jc w:val="both"/>
        <w:rPr>
          <w:rFonts w:ascii="Arial" w:hAnsi="Arial" w:cs="Arial"/>
        </w:rPr>
      </w:pPr>
    </w:p>
  </w:footnote>
  <w:footnote w:id="23">
    <w:p w:rsidR="003C492A" w:rsidRPr="00F55D75" w:rsidRDefault="003C492A" w:rsidP="0006266E">
      <w:pPr>
        <w:pStyle w:val="Textonotapie"/>
        <w:jc w:val="both"/>
        <w:rPr>
          <w:rFonts w:ascii="Arial" w:hAnsi="Arial" w:cs="Arial"/>
          <w:i/>
        </w:rPr>
      </w:pPr>
      <w:r w:rsidRPr="00F55D75">
        <w:rPr>
          <w:rStyle w:val="Refdenotaalpie"/>
          <w:rFonts w:ascii="Arial" w:hAnsi="Arial" w:cs="Arial"/>
        </w:rPr>
        <w:footnoteRef/>
      </w:r>
      <w:r w:rsidRPr="00F55D75">
        <w:rPr>
          <w:rFonts w:ascii="Arial" w:hAnsi="Arial" w:cs="Arial"/>
          <w:i/>
        </w:rPr>
        <w:t xml:space="preserve"> </w:t>
      </w:r>
      <w:r>
        <w:rPr>
          <w:rFonts w:ascii="Arial" w:hAnsi="Arial" w:cs="Arial"/>
          <w:i/>
        </w:rPr>
        <w:t>“</w:t>
      </w:r>
      <w:r w:rsidRPr="00F55D75">
        <w:rPr>
          <w:rFonts w:ascii="Arial" w:hAnsi="Arial" w:cs="Arial"/>
          <w:i/>
        </w:rPr>
        <w:t>Artículo 11.</w:t>
      </w:r>
    </w:p>
    <w:p w:rsidR="003C492A" w:rsidRPr="00F55D75" w:rsidRDefault="003C492A" w:rsidP="0006266E">
      <w:pPr>
        <w:pStyle w:val="Textonotapie"/>
        <w:jc w:val="both"/>
        <w:rPr>
          <w:rFonts w:ascii="Arial" w:hAnsi="Arial" w:cs="Arial"/>
          <w:i/>
        </w:rPr>
      </w:pPr>
    </w:p>
    <w:p w:rsidR="003C492A" w:rsidRDefault="003C492A" w:rsidP="0006266E">
      <w:pPr>
        <w:pStyle w:val="Textonotapie"/>
        <w:jc w:val="both"/>
        <w:rPr>
          <w:rFonts w:ascii="Arial" w:hAnsi="Arial" w:cs="Arial"/>
          <w:i/>
        </w:rPr>
      </w:pPr>
      <w:r w:rsidRPr="00F55D75">
        <w:rPr>
          <w:rFonts w:ascii="Arial" w:hAnsi="Arial" w:cs="Arial"/>
          <w:i/>
        </w:rP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w:t>
      </w:r>
    </w:p>
    <w:p w:rsidR="003C492A" w:rsidRDefault="003C492A" w:rsidP="0006266E">
      <w:pPr>
        <w:pStyle w:val="Textonotapie"/>
        <w:jc w:val="both"/>
        <w:rPr>
          <w:rFonts w:ascii="Arial" w:hAnsi="Arial" w:cs="Arial"/>
          <w:i/>
        </w:rPr>
      </w:pPr>
    </w:p>
    <w:p w:rsidR="003C492A" w:rsidRDefault="003C492A" w:rsidP="0006266E">
      <w:pPr>
        <w:pStyle w:val="Textonotapie"/>
        <w:jc w:val="both"/>
        <w:rPr>
          <w:rFonts w:ascii="Arial" w:hAnsi="Arial" w:cs="Arial"/>
          <w:i/>
        </w:rPr>
      </w:pPr>
      <w:r w:rsidRPr="00F55D75">
        <w:rPr>
          <w:rFonts w:ascii="Arial" w:hAnsi="Arial" w:cs="Arial"/>
          <w:i/>
        </w:rPr>
        <w:t xml:space="preserve">2. Los Estados Partes en el presente Pacto, reconociendo el derecho fundamental de toda persona a estar protegida contra el hambre, adoptarán, individualmente y mediante la cooperación internacional, las medidas, incluidos programas concretos, que se necesiten para: </w:t>
      </w:r>
    </w:p>
    <w:p w:rsidR="003C492A" w:rsidRDefault="003C492A" w:rsidP="0006266E">
      <w:pPr>
        <w:pStyle w:val="Textonotapie"/>
        <w:jc w:val="both"/>
        <w:rPr>
          <w:rFonts w:ascii="Arial" w:hAnsi="Arial" w:cs="Arial"/>
          <w:i/>
        </w:rPr>
      </w:pPr>
    </w:p>
    <w:p w:rsidR="003C492A" w:rsidRDefault="003C492A" w:rsidP="0006266E">
      <w:pPr>
        <w:pStyle w:val="Textonotapie"/>
        <w:jc w:val="both"/>
        <w:rPr>
          <w:rFonts w:ascii="Arial" w:hAnsi="Arial" w:cs="Arial"/>
          <w:i/>
        </w:rPr>
      </w:pPr>
      <w:r w:rsidRPr="00F55D75">
        <w:rPr>
          <w:rFonts w:ascii="Arial" w:hAnsi="Arial" w:cs="Arial"/>
          <w:i/>
        </w:rPr>
        <w:t xml:space="preserve">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 </w:t>
      </w:r>
    </w:p>
    <w:p w:rsidR="003C492A" w:rsidRDefault="003C492A" w:rsidP="0006266E">
      <w:pPr>
        <w:pStyle w:val="Textonotapie"/>
        <w:jc w:val="both"/>
        <w:rPr>
          <w:rFonts w:ascii="Arial" w:hAnsi="Arial" w:cs="Arial"/>
          <w:i/>
        </w:rPr>
      </w:pPr>
    </w:p>
    <w:p w:rsidR="003C492A" w:rsidRPr="00F55D75" w:rsidRDefault="003C492A" w:rsidP="0006266E">
      <w:pPr>
        <w:pStyle w:val="Textonotapie"/>
        <w:jc w:val="both"/>
        <w:rPr>
          <w:rFonts w:ascii="Arial" w:hAnsi="Arial" w:cs="Arial"/>
        </w:rPr>
      </w:pPr>
      <w:r w:rsidRPr="00F55D75">
        <w:rPr>
          <w:rFonts w:ascii="Arial" w:hAnsi="Arial" w:cs="Arial"/>
          <w:i/>
        </w:rPr>
        <w:t>b) Asegurar una distribución equitativa de los alimentos mundiales en relación con las necesidades, teniendo en cuenta los problemas que se plantean tanto a los países que importan productos alimenticios como a los que los exportan.</w:t>
      </w:r>
      <w:r>
        <w:rPr>
          <w:rFonts w:ascii="Arial" w:hAnsi="Arial" w:cs="Arial"/>
          <w:i/>
        </w:rPr>
        <w:t>”</w:t>
      </w:r>
    </w:p>
    <w:p w:rsidR="003C492A" w:rsidRPr="00F55D75" w:rsidRDefault="003C492A">
      <w:pPr>
        <w:pStyle w:val="Textonotapie"/>
        <w:rPr>
          <w:rFonts w:ascii="Arial" w:hAnsi="Arial" w:cs="Arial"/>
        </w:rPr>
      </w:pPr>
    </w:p>
  </w:footnote>
  <w:footnote w:id="24">
    <w:p w:rsidR="003C492A" w:rsidRPr="00F55D75" w:rsidRDefault="003C492A">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En sesión de </w:t>
      </w:r>
      <w:r>
        <w:rPr>
          <w:rFonts w:ascii="Arial" w:hAnsi="Arial" w:cs="Arial"/>
        </w:rPr>
        <w:t>veinticinco</w:t>
      </w:r>
      <w:r w:rsidRPr="00F55D75">
        <w:rPr>
          <w:rFonts w:ascii="Arial" w:hAnsi="Arial" w:cs="Arial"/>
        </w:rPr>
        <w:t xml:space="preserve"> de febrero de </w:t>
      </w:r>
      <w:r>
        <w:rPr>
          <w:rFonts w:ascii="Arial" w:hAnsi="Arial" w:cs="Arial"/>
        </w:rPr>
        <w:t>dos mil quince</w:t>
      </w:r>
      <w:r w:rsidRPr="00F55D75">
        <w:rPr>
          <w:rFonts w:ascii="Arial" w:hAnsi="Arial" w:cs="Arial"/>
        </w:rPr>
        <w:t>. Por unanimidad de cinco votos.</w:t>
      </w:r>
    </w:p>
  </w:footnote>
  <w:footnote w:id="25">
    <w:p w:rsidR="003C492A" w:rsidRPr="00F55D75" w:rsidRDefault="003C492A" w:rsidP="005F3064">
      <w:pPr>
        <w:pStyle w:val="Textonotapie"/>
        <w:rPr>
          <w:rFonts w:ascii="Arial" w:hAnsi="Arial" w:cs="Arial"/>
        </w:rPr>
      </w:pPr>
      <w:r w:rsidRPr="00F55D75">
        <w:rPr>
          <w:rStyle w:val="Refdenotaalpie"/>
          <w:rFonts w:ascii="Arial" w:hAnsi="Arial" w:cs="Arial"/>
        </w:rPr>
        <w:footnoteRef/>
      </w:r>
      <w:r w:rsidRPr="00F55D75">
        <w:rPr>
          <w:rFonts w:ascii="Arial" w:hAnsi="Arial" w:cs="Arial"/>
        </w:rPr>
        <w:t>ONU Hábitat, El derecho a una vivienda adecuada, Ginebra, p. 4.</w:t>
      </w:r>
    </w:p>
  </w:footnote>
  <w:footnote w:id="26">
    <w:p w:rsidR="003C492A" w:rsidRPr="00F55D75" w:rsidRDefault="003C492A">
      <w:pPr>
        <w:pStyle w:val="Textonotapie"/>
        <w:rPr>
          <w:rFonts w:ascii="Arial" w:hAnsi="Arial" w:cs="Arial"/>
        </w:rPr>
      </w:pPr>
      <w:r w:rsidRPr="00F55D75">
        <w:rPr>
          <w:rStyle w:val="Refdenotaalpie"/>
          <w:rFonts w:ascii="Arial" w:hAnsi="Arial" w:cs="Arial"/>
        </w:rPr>
        <w:footnoteRef/>
      </w:r>
      <w:r w:rsidRPr="00F55D75">
        <w:rPr>
          <w:rFonts w:ascii="Arial" w:hAnsi="Arial" w:cs="Arial"/>
        </w:rPr>
        <w:t xml:space="preserve"> </w:t>
      </w:r>
      <w:proofErr w:type="spellStart"/>
      <w:r w:rsidRPr="00F55D75">
        <w:rPr>
          <w:rFonts w:ascii="Arial" w:hAnsi="Arial" w:cs="Arial"/>
        </w:rPr>
        <w:t>Op</w:t>
      </w:r>
      <w:proofErr w:type="spellEnd"/>
      <w:r w:rsidRPr="00F55D75">
        <w:rPr>
          <w:rFonts w:ascii="Arial" w:hAnsi="Arial" w:cs="Arial"/>
        </w:rPr>
        <w:t xml:space="preserve">. </w:t>
      </w:r>
      <w:proofErr w:type="spellStart"/>
      <w:r w:rsidRPr="00F55D75">
        <w:rPr>
          <w:rFonts w:ascii="Arial" w:hAnsi="Arial" w:cs="Arial"/>
        </w:rPr>
        <w:t>cit</w:t>
      </w:r>
      <w:proofErr w:type="spellEnd"/>
      <w:r w:rsidRPr="00F55D75">
        <w:rPr>
          <w:rFonts w:ascii="Arial" w:hAnsi="Arial" w:cs="Arial"/>
        </w:rPr>
        <w:t xml:space="preserve"> p. 6-7.</w:t>
      </w:r>
    </w:p>
  </w:footnote>
  <w:footnote w:id="27">
    <w:p w:rsidR="003C492A" w:rsidRDefault="003C492A" w:rsidP="00F55D75">
      <w:pPr>
        <w:pStyle w:val="Textonotapie"/>
        <w:jc w:val="both"/>
        <w:rPr>
          <w:rFonts w:ascii="Arial" w:hAnsi="Arial" w:cs="Arial"/>
        </w:rPr>
      </w:pPr>
      <w:r w:rsidRPr="00F55D75">
        <w:rPr>
          <w:rStyle w:val="Refdenotaalpie"/>
          <w:rFonts w:ascii="Arial" w:hAnsi="Arial" w:cs="Arial"/>
        </w:rPr>
        <w:footnoteRef/>
      </w:r>
      <w:r w:rsidRPr="00F55D75">
        <w:rPr>
          <w:rFonts w:ascii="Arial" w:hAnsi="Arial" w:cs="Arial"/>
        </w:rPr>
        <w:t xml:space="preserve"> Juicio de Amparo Indirecto </w:t>
      </w:r>
      <w:r w:rsidR="003B1C88">
        <w:rPr>
          <w:rFonts w:ascii="Arial" w:hAnsi="Arial" w:cs="Arial"/>
          <w:b/>
          <w:color w:val="FF0000"/>
        </w:rPr>
        <w:t>**********</w:t>
      </w:r>
      <w:r w:rsidRPr="000D55B1">
        <w:rPr>
          <w:rFonts w:ascii="Arial" w:hAnsi="Arial" w:cs="Arial"/>
          <w:color w:val="FF0000"/>
        </w:rPr>
        <w:t xml:space="preserve"> </w:t>
      </w:r>
      <w:r w:rsidRPr="00F55D75">
        <w:rPr>
          <w:rFonts w:ascii="Arial" w:hAnsi="Arial" w:cs="Arial"/>
        </w:rPr>
        <w:t xml:space="preserve">(ver Escritura pública </w:t>
      </w:r>
      <w:r w:rsidR="003B1C88">
        <w:rPr>
          <w:rFonts w:ascii="Arial" w:hAnsi="Arial" w:cs="Arial"/>
          <w:b/>
          <w:color w:val="FF0000"/>
        </w:rPr>
        <w:t>**********</w:t>
      </w:r>
      <w:r w:rsidRPr="00F55D75">
        <w:rPr>
          <w:rFonts w:ascii="Arial" w:hAnsi="Arial" w:cs="Arial"/>
        </w:rPr>
        <w:t>, tirada por los notario</w:t>
      </w:r>
      <w:r>
        <w:rPr>
          <w:rFonts w:ascii="Arial" w:hAnsi="Arial" w:cs="Arial"/>
        </w:rPr>
        <w:t>s</w:t>
      </w:r>
      <w:r w:rsidRPr="00F55D75">
        <w:rPr>
          <w:rFonts w:ascii="Arial" w:hAnsi="Arial" w:cs="Arial"/>
        </w:rPr>
        <w:t xml:space="preserve"> públicos 92 y 145 asociados, el </w:t>
      </w:r>
      <w:r>
        <w:rPr>
          <w:rFonts w:ascii="Arial" w:hAnsi="Arial" w:cs="Arial"/>
        </w:rPr>
        <w:t>diecisiete</w:t>
      </w:r>
      <w:r w:rsidRPr="00F55D75">
        <w:rPr>
          <w:rFonts w:ascii="Arial" w:hAnsi="Arial" w:cs="Arial"/>
        </w:rPr>
        <w:t xml:space="preserve"> de abril de </w:t>
      </w:r>
      <w:r>
        <w:rPr>
          <w:rFonts w:ascii="Arial" w:hAnsi="Arial" w:cs="Arial"/>
        </w:rPr>
        <w:t>dos mil dieciocho</w:t>
      </w:r>
      <w:r w:rsidRPr="00F55D75">
        <w:rPr>
          <w:rFonts w:ascii="Arial" w:hAnsi="Arial" w:cs="Arial"/>
        </w:rPr>
        <w:t xml:space="preserve">. Página 6). Foja 6. </w:t>
      </w:r>
    </w:p>
    <w:p w:rsidR="003C492A" w:rsidRPr="00F55D75" w:rsidRDefault="003C492A" w:rsidP="00F55D75">
      <w:pPr>
        <w:pStyle w:val="Textonotapie"/>
        <w:jc w:val="both"/>
        <w:rPr>
          <w:rFonts w:ascii="Arial" w:hAnsi="Arial" w:cs="Arial"/>
        </w:rPr>
      </w:pPr>
    </w:p>
  </w:footnote>
  <w:footnote w:id="28">
    <w:p w:rsidR="003C492A" w:rsidRDefault="003C492A">
      <w:pPr>
        <w:pStyle w:val="Textonotapie"/>
      </w:pPr>
      <w:r>
        <w:rPr>
          <w:rStyle w:val="Refdenotaalpie"/>
        </w:rPr>
        <w:footnoteRef/>
      </w:r>
      <w:r>
        <w:t xml:space="preserve"> </w:t>
      </w:r>
      <w:r w:rsidRPr="00D839AA">
        <w:rPr>
          <w:rFonts w:ascii="Arial" w:hAnsi="Arial" w:cs="Arial"/>
        </w:rPr>
        <w:t>Ibídem. Fojas 142 a 145, reverso.</w:t>
      </w:r>
    </w:p>
  </w:footnote>
  <w:footnote w:id="29">
    <w:p w:rsidR="003C492A" w:rsidRPr="00FB3761" w:rsidRDefault="003C492A" w:rsidP="00F5249E">
      <w:pPr>
        <w:pStyle w:val="Textonotapie"/>
        <w:jc w:val="both"/>
        <w:rPr>
          <w:rFonts w:ascii="Arial" w:hAnsi="Arial" w:cs="Arial"/>
        </w:rPr>
      </w:pPr>
      <w:r w:rsidRPr="00FB3761">
        <w:rPr>
          <w:rStyle w:val="Refdenotaalpie"/>
          <w:rFonts w:ascii="Arial" w:hAnsi="Arial" w:cs="Arial"/>
        </w:rPr>
        <w:footnoteRef/>
      </w:r>
      <w:r w:rsidRPr="00FB3761">
        <w:rPr>
          <w:rFonts w:ascii="Arial" w:hAnsi="Arial" w:cs="Arial"/>
        </w:rPr>
        <w:t xml:space="preserve"> Presentada el cinco de mayo de dos mil dieciocho. Juicio de Amparo </w:t>
      </w:r>
      <w:r>
        <w:rPr>
          <w:rFonts w:ascii="Arial" w:hAnsi="Arial" w:cs="Arial"/>
        </w:rPr>
        <w:t xml:space="preserve">Indirecto </w:t>
      </w:r>
      <w:r w:rsidR="003B1C88">
        <w:rPr>
          <w:rFonts w:ascii="Arial" w:hAnsi="Arial" w:cs="Arial"/>
        </w:rPr>
        <w:t>**********</w:t>
      </w:r>
      <w:r>
        <w:rPr>
          <w:rFonts w:ascii="Arial" w:hAnsi="Arial" w:cs="Arial"/>
        </w:rPr>
        <w:t>,</w:t>
      </w:r>
      <w:r w:rsidRPr="00FB3761">
        <w:rPr>
          <w:rFonts w:ascii="Arial" w:hAnsi="Arial" w:cs="Arial"/>
        </w:rPr>
        <w:t xml:space="preserve"> Foja 80.</w:t>
      </w:r>
    </w:p>
  </w:footnote>
  <w:footnote w:id="30">
    <w:p w:rsidR="003C492A" w:rsidRPr="00FB3761" w:rsidRDefault="003C492A" w:rsidP="00F5249E">
      <w:pPr>
        <w:pStyle w:val="Textonotapie"/>
        <w:jc w:val="both"/>
        <w:rPr>
          <w:rFonts w:ascii="Arial" w:hAnsi="Arial" w:cs="Arial"/>
        </w:rPr>
      </w:pPr>
      <w:r w:rsidRPr="00FB3761">
        <w:rPr>
          <w:rStyle w:val="Refdenotaalpie"/>
          <w:rFonts w:ascii="Arial" w:hAnsi="Arial" w:cs="Arial"/>
        </w:rPr>
        <w:footnoteRef/>
      </w:r>
      <w:r w:rsidRPr="00FB3761">
        <w:rPr>
          <w:rFonts w:ascii="Arial" w:hAnsi="Arial" w:cs="Arial"/>
        </w:rPr>
        <w:t xml:space="preserve"> Oficio </w:t>
      </w:r>
      <w:r w:rsidR="003B1C88">
        <w:rPr>
          <w:rFonts w:ascii="Arial" w:hAnsi="Arial" w:cs="Arial"/>
          <w:b/>
          <w:color w:val="FF0000"/>
        </w:rPr>
        <w:t>**********</w:t>
      </w:r>
      <w:r w:rsidRPr="000D55B1">
        <w:rPr>
          <w:rFonts w:ascii="Arial" w:hAnsi="Arial" w:cs="Arial"/>
          <w:color w:val="FF0000"/>
        </w:rPr>
        <w:t xml:space="preserve"> </w:t>
      </w:r>
      <w:r w:rsidRPr="00FB3761">
        <w:rPr>
          <w:rFonts w:ascii="Arial" w:hAnsi="Arial" w:cs="Arial"/>
        </w:rPr>
        <w:t>de tres de julio de dos mil dieciocho. Ibídem, Foja 78.</w:t>
      </w:r>
    </w:p>
  </w:footnote>
  <w:footnote w:id="31">
    <w:p w:rsidR="003C492A" w:rsidRPr="00FB3761" w:rsidRDefault="003C492A" w:rsidP="00F5249E">
      <w:pPr>
        <w:pStyle w:val="Textonotapie"/>
        <w:jc w:val="both"/>
        <w:rPr>
          <w:rFonts w:ascii="Arial" w:hAnsi="Arial" w:cs="Arial"/>
        </w:rPr>
      </w:pPr>
      <w:r w:rsidRPr="00FB3761">
        <w:rPr>
          <w:rStyle w:val="Refdenotaalpie"/>
          <w:rFonts w:ascii="Arial" w:hAnsi="Arial" w:cs="Arial"/>
        </w:rPr>
        <w:footnoteRef/>
      </w:r>
      <w:r w:rsidRPr="00FB3761">
        <w:rPr>
          <w:rFonts w:ascii="Arial" w:hAnsi="Arial" w:cs="Arial"/>
        </w:rPr>
        <w:t xml:space="preserve"> De veintiséis de julio de dos mil dieciocho.</w:t>
      </w:r>
    </w:p>
  </w:footnote>
  <w:footnote w:id="32">
    <w:p w:rsidR="003C492A" w:rsidRDefault="003C492A" w:rsidP="00F5249E">
      <w:pPr>
        <w:pStyle w:val="Textonotapie"/>
        <w:jc w:val="both"/>
      </w:pPr>
      <w:r w:rsidRPr="00FB3761">
        <w:rPr>
          <w:rStyle w:val="Refdenotaalpie"/>
          <w:rFonts w:ascii="Arial" w:hAnsi="Arial" w:cs="Arial"/>
        </w:rPr>
        <w:footnoteRef/>
      </w:r>
      <w:r w:rsidRPr="00FB3761">
        <w:rPr>
          <w:rFonts w:ascii="Arial" w:hAnsi="Arial" w:cs="Arial"/>
        </w:rPr>
        <w:t xml:space="preserve"> De uno de agosto de dos mil dieciocho</w:t>
      </w:r>
      <w:r w:rsidRPr="00F855D9">
        <w:rPr>
          <w:rFonts w:ascii="Arial" w:hAnsi="Arial" w:cs="Arial"/>
        </w:rPr>
        <w:t>.</w:t>
      </w:r>
      <w:r>
        <w:rPr>
          <w:rFonts w:ascii="Arial" w:hAnsi="Arial" w:cs="Arial"/>
        </w:rPr>
        <w:t xml:space="preserve"> Ibídem, Fojas 132 a 136. </w:t>
      </w:r>
      <w:r w:rsidRPr="00D242CF">
        <w:rPr>
          <w:rFonts w:ascii="Arial" w:hAnsi="Arial" w:cs="Arial"/>
        </w:rPr>
        <w:t xml:space="preserve">Se señaló por parte de la quejosa </w:t>
      </w:r>
      <w:r>
        <w:rPr>
          <w:rFonts w:ascii="Arial" w:hAnsi="Arial" w:cs="Arial"/>
        </w:rPr>
        <w:t>lo siguiente</w:t>
      </w:r>
      <w:r w:rsidRPr="00D242CF">
        <w:rPr>
          <w:rFonts w:ascii="Arial" w:hAnsi="Arial" w:cs="Arial"/>
        </w:rPr>
        <w:t xml:space="preserve">: </w:t>
      </w:r>
      <w:r w:rsidRPr="007B6832">
        <w:rPr>
          <w:rFonts w:ascii="Arial" w:hAnsi="Arial" w:cs="Arial"/>
          <w:i/>
        </w:rPr>
        <w:t>“</w:t>
      </w:r>
      <w:r w:rsidRPr="007B6832">
        <w:rPr>
          <w:rFonts w:ascii="Arial" w:hAnsi="Arial" w:cs="Arial"/>
          <w:b/>
          <w:i/>
        </w:rPr>
        <w:t xml:space="preserve">2. RESPECTO AL OFICIO </w:t>
      </w:r>
      <w:r w:rsidR="003B1C88">
        <w:rPr>
          <w:rFonts w:ascii="Arial" w:hAnsi="Arial" w:cs="Arial"/>
          <w:b/>
          <w:i/>
          <w:color w:val="FF0000"/>
        </w:rPr>
        <w:t>**********</w:t>
      </w:r>
      <w:r w:rsidRPr="000D55B1">
        <w:rPr>
          <w:rFonts w:ascii="Arial" w:hAnsi="Arial" w:cs="Arial"/>
          <w:b/>
          <w:i/>
          <w:color w:val="FF0000"/>
        </w:rPr>
        <w:t xml:space="preserve"> </w:t>
      </w:r>
      <w:r w:rsidRPr="007B6832">
        <w:rPr>
          <w:rFonts w:ascii="Arial" w:hAnsi="Arial" w:cs="Arial"/>
          <w:b/>
          <w:i/>
        </w:rPr>
        <w:t>EN LA PRESENTE DEMANDA.</w:t>
      </w:r>
      <w:r>
        <w:rPr>
          <w:rFonts w:ascii="Arial" w:hAnsi="Arial" w:cs="Arial"/>
          <w:i/>
        </w:rPr>
        <w:t xml:space="preserve"> </w:t>
      </w:r>
      <w:r w:rsidRPr="007B6832">
        <w:rPr>
          <w:rFonts w:ascii="Arial" w:hAnsi="Arial" w:cs="Arial"/>
          <w:i/>
        </w:rPr>
        <w:t xml:space="preserve">Se señala a este H. Juez de Distrito que el oficio de fecha </w:t>
      </w:r>
      <w:r>
        <w:rPr>
          <w:rFonts w:ascii="Arial" w:hAnsi="Arial" w:cs="Arial"/>
          <w:i/>
        </w:rPr>
        <w:t>tres</w:t>
      </w:r>
      <w:r w:rsidRPr="007B6832">
        <w:rPr>
          <w:rFonts w:ascii="Arial" w:hAnsi="Arial" w:cs="Arial"/>
          <w:i/>
        </w:rPr>
        <w:t xml:space="preserve"> de julio de </w:t>
      </w:r>
      <w:r w:rsidRPr="00FB3761">
        <w:rPr>
          <w:rFonts w:ascii="Arial" w:hAnsi="Arial" w:cs="Arial"/>
        </w:rPr>
        <w:t>dos mil dieciocho</w:t>
      </w:r>
      <w:r w:rsidRPr="007B6832">
        <w:rPr>
          <w:rFonts w:ascii="Arial" w:hAnsi="Arial" w:cs="Arial"/>
          <w:i/>
        </w:rPr>
        <w:t xml:space="preserve">, mediante el cual se da respuesta a nuestra solicitud de acceso a la información, se utiliza únicamente como elemento que comprueba y nos confirma el acto reclamado que Techo México ha advertido desde hace años. Es decir, </w:t>
      </w:r>
      <w:r w:rsidRPr="007B6832">
        <w:rPr>
          <w:rFonts w:ascii="Arial" w:hAnsi="Arial" w:cs="Arial"/>
          <w:b/>
          <w:i/>
          <w:u w:val="single"/>
        </w:rPr>
        <w:t>no se combate en sí mismo el oficio en referencia</w:t>
      </w:r>
      <w:r w:rsidRPr="007B6832">
        <w:rPr>
          <w:rFonts w:ascii="Arial" w:hAnsi="Arial" w:cs="Arial"/>
          <w:i/>
        </w:rPr>
        <w:t>, sino la omisión que a partir de él se confirma y que, de todos modos, es de tracto sucesivo debido a su naturaleza”</w:t>
      </w:r>
      <w:r>
        <w:rPr>
          <w:rFonts w:ascii="Arial" w:hAnsi="Arial" w:cs="Arial"/>
          <w:i/>
        </w:rPr>
        <w:t xml:space="preserve"> (énfasis añadido).</w:t>
      </w:r>
    </w:p>
  </w:footnote>
  <w:footnote w:id="33">
    <w:p w:rsidR="003C492A" w:rsidRPr="003B4D74" w:rsidRDefault="003C492A" w:rsidP="003B4D74">
      <w:pPr>
        <w:pStyle w:val="Textonotapie"/>
        <w:jc w:val="both"/>
        <w:rPr>
          <w:rFonts w:ascii="Arial" w:hAnsi="Arial" w:cs="Arial"/>
          <w:i/>
        </w:rPr>
      </w:pPr>
      <w:r>
        <w:rPr>
          <w:rStyle w:val="Refdenotaalpie"/>
        </w:rPr>
        <w:footnoteRef/>
      </w:r>
      <w:r>
        <w:t xml:space="preserve"> “</w:t>
      </w:r>
      <w:r w:rsidRPr="003B4D74">
        <w:rPr>
          <w:rFonts w:ascii="Arial" w:hAnsi="Arial" w:cs="Arial"/>
          <w:b/>
          <w:i/>
        </w:rPr>
        <w:t>Artículo 117.</w:t>
      </w:r>
      <w:r w:rsidRPr="003B4D74">
        <w:rPr>
          <w:rFonts w:ascii="Arial" w:hAnsi="Arial" w:cs="Arial"/>
          <w:i/>
        </w:rPr>
        <w:t xml:space="preserve"> La autoridad responsable deberá rendir su informe con justificación por escrito o en medios magnéticos dentro del plazo de quince días, con el cual se dará vista a las partes. El órgano jurisdiccional, atendiendo a las circunstancias del caso, podrá ampliar el plazo por otros diez días.</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i/>
        </w:rPr>
      </w:pPr>
      <w:r w:rsidRPr="003B4D74">
        <w:rPr>
          <w:rFonts w:ascii="Arial" w:hAnsi="Arial" w:cs="Arial"/>
          <w:i/>
        </w:rPr>
        <w:t>Entre la fecha de notificación al quejoso del informe justificado y la de celebración de la audiencia constitucional, deberá mediar un plazo de por lo menos ocho días; de lo contrario, se acordará diferir o suspender la audiencia, según proceda, a solicitud del quejoso o del tercero interesado.</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i/>
        </w:rPr>
      </w:pPr>
      <w:r w:rsidRPr="003B4D74">
        <w:rPr>
          <w:rFonts w:ascii="Arial" w:hAnsi="Arial" w:cs="Arial"/>
          <w:i/>
        </w:rPr>
        <w:t>En el sistema procesal penal acusatorio, la autoridad jurisdiccional acompañará un índice cronológico del desarrollo de la audiencia en la que se haya dictado el acto reclamado, en el que se indique el orden de intervención de cada una de las partes.</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b/>
          <w:i/>
        </w:rPr>
      </w:pPr>
      <w:r w:rsidRPr="003B4D74">
        <w:rPr>
          <w:rFonts w:ascii="Arial" w:hAnsi="Arial" w:cs="Arial"/>
          <w:b/>
          <w:i/>
        </w:rPr>
        <w:t>Los informes rendidos fuera de los plazos establecidos en el párrafo primero podrán ser tomados en cuenta si el quejoso estuvo en posibilidad de conocerlos. Si no se rindió informe justificado, se presumirá cierto el acto reclamado, salvo prueba en contrario, quedando a cargo del quejoso acreditar su inconstitucionalidad cuando dicho acto no sea en sí mismo violatorio de los derechos humanos y garantías a que se refiere el artículo 1o de esta Ley.</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i/>
        </w:rPr>
      </w:pPr>
      <w:r w:rsidRPr="003B4D74">
        <w:rPr>
          <w:rFonts w:ascii="Arial" w:hAnsi="Arial" w:cs="Arial"/>
          <w:i/>
        </w:rPr>
        <w:t>En el informe se expondrán las razones y fundamentos que se estimen pertinentes para sostener la improcedencia del juicio y la constitucionalidad o legalidad del acto reclamado y se acompañará, en su caso, copia certificada de las constancias necesarias para apoyarlo.</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i/>
        </w:rPr>
      </w:pPr>
      <w:r w:rsidRPr="003B4D74">
        <w:rPr>
          <w:rFonts w:ascii="Arial" w:hAnsi="Arial" w:cs="Arial"/>
          <w:i/>
        </w:rPr>
        <w:t>En amparos en materia agraria, además, se expresarán nombre y domicilio del tercero interesado, los preceptos legales que justifiquen los actos que en realidad hayan ejecutado o pretendan ejecutar y si las responsables son autoridades agrarias, la fecha en que se hayan dictado las resoluciones que amparen los derechos agrarios del quejoso y del tercero, en su caso, y la forma y términos en que las mismas hayan sido ejecutadas, así como los actos por virtud de los cuales aquéllos hayan adquirido sus derechos, de todo lo cual también acompañarán al informe copias certificadas, así como de las actas de posesión, planos de ejecución, censos agrarios, certificados de derechos agrarios, títulos de parcela y demás constancias necesarias para precisar los derechos de las partes.</w:t>
      </w:r>
    </w:p>
    <w:p w:rsidR="003C492A" w:rsidRPr="003B4D74" w:rsidRDefault="003C492A" w:rsidP="003B4D74">
      <w:pPr>
        <w:pStyle w:val="Textonotapie"/>
        <w:jc w:val="both"/>
        <w:rPr>
          <w:rFonts w:ascii="Arial" w:hAnsi="Arial" w:cs="Arial"/>
          <w:i/>
        </w:rPr>
      </w:pPr>
    </w:p>
    <w:p w:rsidR="003C492A" w:rsidRPr="003B4D74" w:rsidRDefault="003C492A" w:rsidP="003B4D74">
      <w:pPr>
        <w:pStyle w:val="Textonotapie"/>
        <w:jc w:val="both"/>
        <w:rPr>
          <w:rFonts w:ascii="Arial" w:hAnsi="Arial" w:cs="Arial"/>
          <w:i/>
        </w:rPr>
      </w:pPr>
      <w:r w:rsidRPr="003B4D74">
        <w:rPr>
          <w:rFonts w:ascii="Arial" w:hAnsi="Arial" w:cs="Arial"/>
          <w:i/>
        </w:rPr>
        <w:t>No procederá que la autoridad responsable al rendir el informe pretenda variar o mejorar la fundamentación y motivación del acto reclamado, ni que ofrezca pruebas distintas de las consideradas al pronunciarlo, salvo las relacionadas con las nuevas pretensiones deducidas por el quejoso.</w:t>
      </w:r>
    </w:p>
    <w:p w:rsidR="003C492A" w:rsidRPr="003B4D74" w:rsidRDefault="003C492A" w:rsidP="003B4D74">
      <w:pPr>
        <w:pStyle w:val="Textonotapie"/>
        <w:jc w:val="both"/>
        <w:rPr>
          <w:rFonts w:ascii="Arial" w:hAnsi="Arial" w:cs="Arial"/>
          <w:i/>
        </w:rPr>
      </w:pPr>
    </w:p>
    <w:p w:rsidR="003C492A" w:rsidRPr="00850F1A" w:rsidRDefault="003C492A" w:rsidP="003B4D74">
      <w:pPr>
        <w:pStyle w:val="Textonotapie"/>
        <w:jc w:val="both"/>
      </w:pPr>
      <w:r w:rsidRPr="003B4D74">
        <w:rPr>
          <w:rFonts w:ascii="Arial" w:hAnsi="Arial" w:cs="Arial"/>
          <w:i/>
        </w:rPr>
        <w:t>Tratándose de actos materialmente administrativos, cuando en la demanda se aduzca la falta o insuficiencia de fundamentación y motivación, en su informe justificado la autoridad deberá complementar en esos aspectos el acto reclamado. En esos casos, deberá correrse traslado con el informe al quejoso, para que en el plazo de quince días realice la ampliación de la demanda, la que se limitará a cuestiones derivadas de la referida complementación. Con la ampliación se dará vista a las responsables así como al tercero interesado y, en su caso, se emplazará a las diversas autoridades que en ampliación se señalen. Para tales efectos deberá diferirse la audiencia constitucional.</w:t>
      </w:r>
      <w:r>
        <w:rPr>
          <w:rFonts w:ascii="Arial" w:hAnsi="Arial" w:cs="Arial"/>
          <w:i/>
        </w:rPr>
        <w:t>”</w:t>
      </w:r>
    </w:p>
    <w:p w:rsidR="003C492A" w:rsidRDefault="003C492A">
      <w:pPr>
        <w:pStyle w:val="Textonotapie"/>
      </w:pPr>
    </w:p>
  </w:footnote>
  <w:footnote w:id="34">
    <w:p w:rsidR="003C492A" w:rsidRPr="00627595" w:rsidRDefault="003C492A" w:rsidP="00627595">
      <w:pPr>
        <w:pStyle w:val="Textonotapie"/>
        <w:contextualSpacing/>
        <w:rPr>
          <w:rFonts w:ascii="Arial" w:hAnsi="Arial" w:cs="Arial"/>
          <w:i/>
        </w:rPr>
      </w:pPr>
      <w:r>
        <w:rPr>
          <w:rStyle w:val="Refdenotaalpie"/>
        </w:rPr>
        <w:footnoteRef/>
      </w:r>
      <w:r>
        <w:t xml:space="preserve"> “</w:t>
      </w:r>
      <w:r>
        <w:rPr>
          <w:rFonts w:ascii="Arial" w:hAnsi="Arial" w:cs="Arial"/>
          <w:b/>
          <w:i/>
        </w:rPr>
        <w:t>ARTÍ</w:t>
      </w:r>
      <w:r w:rsidRPr="00627595">
        <w:rPr>
          <w:rFonts w:ascii="Arial" w:hAnsi="Arial" w:cs="Arial"/>
          <w:b/>
          <w:i/>
        </w:rPr>
        <w:t>CULO 82.</w:t>
      </w:r>
      <w:r w:rsidRPr="00627595">
        <w:rPr>
          <w:rFonts w:ascii="Arial" w:hAnsi="Arial" w:cs="Arial"/>
          <w:i/>
        </w:rPr>
        <w:t xml:space="preserve"> El que niega sólo está obligado a probar:</w:t>
      </w:r>
    </w:p>
    <w:p w:rsidR="003C492A" w:rsidRPr="00627595" w:rsidRDefault="003C492A" w:rsidP="00627595">
      <w:pPr>
        <w:pStyle w:val="Textonotapie"/>
        <w:contextualSpacing/>
        <w:rPr>
          <w:rFonts w:ascii="Arial" w:hAnsi="Arial" w:cs="Arial"/>
          <w:i/>
        </w:rPr>
      </w:pPr>
    </w:p>
    <w:p w:rsidR="003C492A" w:rsidRPr="00627595" w:rsidRDefault="003C492A" w:rsidP="00627595">
      <w:pPr>
        <w:pStyle w:val="Textonotapie"/>
        <w:contextualSpacing/>
        <w:rPr>
          <w:rFonts w:ascii="Arial" w:hAnsi="Arial" w:cs="Arial"/>
          <w:i/>
        </w:rPr>
      </w:pPr>
      <w:r w:rsidRPr="00627595">
        <w:rPr>
          <w:rFonts w:ascii="Arial" w:hAnsi="Arial" w:cs="Arial"/>
          <w:i/>
        </w:rPr>
        <w:t>I.- Cuando la negación envuelva la afirmación expresa de un hecho;</w:t>
      </w:r>
    </w:p>
    <w:p w:rsidR="003C492A" w:rsidRPr="00627595" w:rsidRDefault="003C492A" w:rsidP="00627595">
      <w:pPr>
        <w:pStyle w:val="Textonotapie"/>
        <w:contextualSpacing/>
        <w:rPr>
          <w:rFonts w:ascii="Arial" w:hAnsi="Arial" w:cs="Arial"/>
          <w:i/>
        </w:rPr>
      </w:pPr>
    </w:p>
    <w:p w:rsidR="003C492A" w:rsidRPr="00627595" w:rsidRDefault="003C492A" w:rsidP="00627595">
      <w:pPr>
        <w:pStyle w:val="Textonotapie"/>
        <w:contextualSpacing/>
        <w:rPr>
          <w:rFonts w:ascii="Arial" w:hAnsi="Arial" w:cs="Arial"/>
          <w:i/>
        </w:rPr>
      </w:pPr>
      <w:r w:rsidRPr="00627595">
        <w:rPr>
          <w:rFonts w:ascii="Arial" w:hAnsi="Arial" w:cs="Arial"/>
          <w:i/>
        </w:rPr>
        <w:t>II.- Cuando se desconozca la presunción legal que tenga a su favor el colitigante, y</w:t>
      </w:r>
    </w:p>
    <w:p w:rsidR="003C492A" w:rsidRPr="00627595" w:rsidRDefault="003C492A" w:rsidP="00627595">
      <w:pPr>
        <w:pStyle w:val="Textonotapie"/>
        <w:contextualSpacing/>
        <w:rPr>
          <w:rFonts w:ascii="Arial" w:hAnsi="Arial" w:cs="Arial"/>
          <w:i/>
        </w:rPr>
      </w:pPr>
    </w:p>
    <w:p w:rsidR="003C492A" w:rsidRPr="00627595" w:rsidRDefault="003C492A" w:rsidP="00627595">
      <w:pPr>
        <w:pStyle w:val="Textonotapie"/>
        <w:contextualSpacing/>
        <w:rPr>
          <w:rFonts w:ascii="Arial" w:hAnsi="Arial" w:cs="Arial"/>
          <w:i/>
        </w:rPr>
      </w:pPr>
      <w:r w:rsidRPr="00627595">
        <w:rPr>
          <w:rFonts w:ascii="Arial" w:hAnsi="Arial" w:cs="Arial"/>
          <w:i/>
        </w:rPr>
        <w:t>III.- Cuando se desconozca la capacidad.</w:t>
      </w:r>
      <w:r>
        <w:rPr>
          <w:rFonts w:ascii="Arial" w:hAnsi="Arial" w:cs="Arial"/>
          <w:i/>
        </w:rPr>
        <w:t>”</w:t>
      </w:r>
    </w:p>
    <w:p w:rsidR="003C492A" w:rsidRPr="00627595" w:rsidRDefault="003C492A" w:rsidP="00627595">
      <w:pPr>
        <w:pStyle w:val="Textonotapie"/>
        <w:contextualSpacing/>
        <w:rPr>
          <w:rFonts w:ascii="Arial" w:hAnsi="Arial" w:cs="Arial"/>
          <w:i/>
        </w:rPr>
      </w:pPr>
    </w:p>
    <w:p w:rsidR="003C492A" w:rsidRDefault="003C492A">
      <w:pPr>
        <w:pStyle w:val="Textonotapie"/>
      </w:pPr>
    </w:p>
  </w:footnote>
  <w:footnote w:id="35">
    <w:p w:rsidR="003C492A" w:rsidRDefault="003C492A" w:rsidP="00CE55FA">
      <w:pPr>
        <w:pStyle w:val="Textonotapie"/>
        <w:spacing w:line="220" w:lineRule="exact"/>
        <w:jc w:val="both"/>
        <w:rPr>
          <w:rFonts w:ascii="Arial" w:hAnsi="Arial" w:cs="Arial"/>
        </w:rPr>
      </w:pPr>
      <w:r>
        <w:rPr>
          <w:rStyle w:val="Refdenotaalpie"/>
        </w:rPr>
        <w:footnoteRef/>
      </w:r>
      <w:r>
        <w:t xml:space="preserve"> </w:t>
      </w:r>
      <w:r w:rsidRPr="00FF3C25">
        <w:rPr>
          <w:rFonts w:ascii="Arial" w:hAnsi="Arial" w:cs="Arial"/>
        </w:rPr>
        <w:t xml:space="preserve">Corte Interamericana de Derechos Humanos. Caso Poblete Vilches y otro vs Chile. Fondo de Reparaciones y Costas. </w:t>
      </w:r>
      <w:r w:rsidRPr="009B53C9">
        <w:rPr>
          <w:rFonts w:ascii="Arial" w:hAnsi="Arial" w:cs="Arial"/>
        </w:rPr>
        <w:t>Se</w:t>
      </w:r>
      <w:r w:rsidR="009B53C9" w:rsidRPr="009B53C9">
        <w:rPr>
          <w:rFonts w:ascii="Arial" w:hAnsi="Arial" w:cs="Arial"/>
        </w:rPr>
        <w:t>n</w:t>
      </w:r>
      <w:r w:rsidRPr="009B53C9">
        <w:rPr>
          <w:rFonts w:ascii="Arial" w:hAnsi="Arial" w:cs="Arial"/>
        </w:rPr>
        <w:t>tencia</w:t>
      </w:r>
      <w:r w:rsidRPr="00FF3C25">
        <w:rPr>
          <w:rFonts w:ascii="Arial" w:hAnsi="Arial" w:cs="Arial"/>
        </w:rPr>
        <w:t xml:space="preserve"> de </w:t>
      </w:r>
      <w:r>
        <w:rPr>
          <w:rFonts w:ascii="Arial" w:hAnsi="Arial" w:cs="Arial"/>
        </w:rPr>
        <w:t>ocho</w:t>
      </w:r>
      <w:r w:rsidRPr="00FF3C25">
        <w:rPr>
          <w:rFonts w:ascii="Arial" w:hAnsi="Arial" w:cs="Arial"/>
        </w:rPr>
        <w:t xml:space="preserve"> de marzo de </w:t>
      </w:r>
      <w:r>
        <w:rPr>
          <w:rFonts w:ascii="Arial" w:hAnsi="Arial" w:cs="Arial"/>
        </w:rPr>
        <w:t>dos mil dieciocho</w:t>
      </w:r>
      <w:r w:rsidRPr="00FF3C25">
        <w:rPr>
          <w:rFonts w:ascii="Arial" w:hAnsi="Arial" w:cs="Arial"/>
        </w:rPr>
        <w:t xml:space="preserve">. Serie C No </w:t>
      </w:r>
      <w:r w:rsidRPr="00D944A1">
        <w:rPr>
          <w:rFonts w:ascii="Arial" w:hAnsi="Arial" w:cs="Arial"/>
        </w:rPr>
        <w:t xml:space="preserve">349. </w:t>
      </w:r>
    </w:p>
    <w:p w:rsidR="003C492A" w:rsidRPr="00D944A1" w:rsidRDefault="003C492A" w:rsidP="00CE55FA">
      <w:pPr>
        <w:pStyle w:val="Textonotapie"/>
        <w:spacing w:line="220" w:lineRule="exact"/>
        <w:jc w:val="both"/>
        <w:rPr>
          <w:rFonts w:ascii="Arial" w:hAnsi="Arial" w:cs="Arial"/>
        </w:rPr>
      </w:pPr>
    </w:p>
  </w:footnote>
  <w:footnote w:id="36">
    <w:p w:rsidR="003C492A" w:rsidRPr="00D944A1" w:rsidRDefault="003C492A" w:rsidP="00CE55FA">
      <w:pPr>
        <w:pStyle w:val="Textonotapie"/>
        <w:spacing w:line="220" w:lineRule="exact"/>
        <w:jc w:val="both"/>
        <w:rPr>
          <w:rFonts w:ascii="Arial" w:hAnsi="Arial" w:cs="Arial"/>
        </w:rPr>
      </w:pPr>
      <w:r w:rsidRPr="00D944A1">
        <w:rPr>
          <w:rStyle w:val="Refdenotaalpie"/>
          <w:rFonts w:ascii="Arial" w:hAnsi="Arial" w:cs="Arial"/>
        </w:rPr>
        <w:footnoteRef/>
      </w:r>
      <w:r w:rsidRPr="00D944A1">
        <w:rPr>
          <w:rFonts w:ascii="Arial" w:hAnsi="Arial" w:cs="Arial"/>
        </w:rPr>
        <w:t xml:space="preserve"> </w:t>
      </w:r>
      <w:r>
        <w:rPr>
          <w:rFonts w:ascii="Arial" w:hAnsi="Arial" w:cs="Arial"/>
        </w:rPr>
        <w:t>Derecho q</w:t>
      </w:r>
      <w:r w:rsidRPr="00D944A1">
        <w:rPr>
          <w:rFonts w:ascii="Arial" w:hAnsi="Arial" w:cs="Arial"/>
        </w:rPr>
        <w:t xml:space="preserve">ue es trasversal al goce de otros derechos, como el de </w:t>
      </w:r>
      <w:r w:rsidRPr="00D944A1">
        <w:rPr>
          <w:rFonts w:ascii="Arial" w:hAnsi="Arial" w:cs="Arial"/>
          <w:i/>
        </w:rPr>
        <w:t>no ser discriminado</w:t>
      </w:r>
      <w:r>
        <w:rPr>
          <w:rFonts w:ascii="Arial" w:hAnsi="Arial" w:cs="Arial"/>
        </w:rPr>
        <w:t>, en específico,</w:t>
      </w:r>
      <w:r w:rsidRPr="00D944A1">
        <w:rPr>
          <w:rFonts w:ascii="Arial" w:hAnsi="Arial" w:cs="Arial"/>
        </w:rPr>
        <w:t xml:space="preserve"> por </w:t>
      </w:r>
      <w:r>
        <w:rPr>
          <w:rFonts w:ascii="Arial" w:hAnsi="Arial" w:cs="Arial"/>
        </w:rPr>
        <w:t>la</w:t>
      </w:r>
      <w:r w:rsidRPr="00D944A1">
        <w:rPr>
          <w:rFonts w:ascii="Arial" w:hAnsi="Arial" w:cs="Arial"/>
        </w:rPr>
        <w:t xml:space="preserve"> condición de pobreza derivada de habitar asentamientos humanos</w:t>
      </w:r>
      <w:r>
        <w:rPr>
          <w:rFonts w:ascii="Arial" w:hAnsi="Arial" w:cs="Arial"/>
        </w:rPr>
        <w:t xml:space="preserve"> irregulares, que aduce la quejosa.</w:t>
      </w:r>
    </w:p>
  </w:footnote>
  <w:footnote w:id="37">
    <w:p w:rsidR="003C492A" w:rsidRPr="00B720A0" w:rsidRDefault="003C492A" w:rsidP="00B720A0">
      <w:pPr>
        <w:pStyle w:val="Textonotapie"/>
        <w:jc w:val="both"/>
        <w:rPr>
          <w:rFonts w:ascii="Arial" w:hAnsi="Arial" w:cs="Arial"/>
        </w:rPr>
      </w:pPr>
      <w:r w:rsidRPr="00B720A0">
        <w:rPr>
          <w:rStyle w:val="Refdenotaalpie"/>
          <w:rFonts w:ascii="Arial" w:hAnsi="Arial" w:cs="Arial"/>
        </w:rPr>
        <w:footnoteRef/>
      </w:r>
      <w:r w:rsidRPr="00B720A0">
        <w:rPr>
          <w:rFonts w:ascii="Arial" w:hAnsi="Arial" w:cs="Arial"/>
        </w:rPr>
        <w:t xml:space="preserve"> El </w:t>
      </w:r>
      <w:r w:rsidRPr="006618E0">
        <w:rPr>
          <w:rFonts w:ascii="Arial" w:hAnsi="Arial" w:cs="Arial"/>
          <w:b/>
        </w:rPr>
        <w:t>artículo 21</w:t>
      </w:r>
      <w:r w:rsidRPr="00B720A0">
        <w:rPr>
          <w:rFonts w:ascii="Arial" w:hAnsi="Arial" w:cs="Arial"/>
        </w:rPr>
        <w:t xml:space="preserve">, de la </w:t>
      </w:r>
      <w:r w:rsidRPr="006618E0">
        <w:rPr>
          <w:rFonts w:ascii="Arial" w:hAnsi="Arial" w:cs="Arial"/>
          <w:i/>
        </w:rPr>
        <w:t>Ley del Sistema Nacional de Información Estadística</w:t>
      </w:r>
      <w:r>
        <w:rPr>
          <w:rFonts w:ascii="Arial" w:hAnsi="Arial" w:cs="Arial"/>
        </w:rPr>
        <w:t>, señala que: “</w:t>
      </w:r>
      <w:r w:rsidRPr="00B720A0">
        <w:rPr>
          <w:rFonts w:ascii="Arial" w:hAnsi="Arial" w:cs="Arial"/>
          <w:i/>
        </w:rPr>
        <w:t xml:space="preserve">El Subsistema Nacional de Información Demográfica y Social deberá generar un conjunto de indicadores clave, que atenderán como mínimo los temas siguientes: población y dinámica demográfica, salud, educación, empleo, </w:t>
      </w:r>
      <w:r w:rsidRPr="006618E0">
        <w:rPr>
          <w:rFonts w:ascii="Arial" w:hAnsi="Arial" w:cs="Arial"/>
          <w:b/>
          <w:i/>
          <w:u w:val="single"/>
        </w:rPr>
        <w:t>vivienda</w:t>
      </w:r>
      <w:r w:rsidRPr="00B720A0">
        <w:rPr>
          <w:rFonts w:ascii="Arial" w:hAnsi="Arial" w:cs="Arial"/>
          <w:i/>
        </w:rPr>
        <w:t>, distribución de ingreso y pobreza.</w:t>
      </w:r>
      <w:r>
        <w:rPr>
          <w:rFonts w:ascii="Arial" w:hAnsi="Arial" w:cs="Arial"/>
          <w:i/>
        </w:rPr>
        <w:t>”</w:t>
      </w:r>
    </w:p>
    <w:p w:rsidR="003C492A" w:rsidRDefault="003C492A" w:rsidP="00B720A0">
      <w:pPr>
        <w:pStyle w:val="Textonotapie"/>
        <w:jc w:val="both"/>
      </w:pPr>
    </w:p>
  </w:footnote>
  <w:footnote w:id="38">
    <w:p w:rsidR="003C492A" w:rsidRPr="00CE55FA" w:rsidRDefault="003C492A" w:rsidP="00CE55FA">
      <w:pPr>
        <w:pStyle w:val="Textonotapie"/>
        <w:spacing w:line="220" w:lineRule="exact"/>
        <w:jc w:val="both"/>
        <w:rPr>
          <w:rFonts w:ascii="Arial" w:hAnsi="Arial" w:cs="Arial"/>
          <w:i/>
        </w:rPr>
      </w:pPr>
      <w:r>
        <w:rPr>
          <w:rStyle w:val="Refdenotaalpie"/>
        </w:rPr>
        <w:footnoteRef/>
      </w:r>
      <w:r>
        <w:t xml:space="preserve"> “</w:t>
      </w:r>
      <w:r w:rsidRPr="00CE55FA">
        <w:rPr>
          <w:rFonts w:ascii="Arial" w:hAnsi="Arial" w:cs="Arial"/>
          <w:b/>
          <w:i/>
        </w:rPr>
        <w:t>Artículo 36.</w:t>
      </w:r>
      <w:r w:rsidRPr="00CE55FA">
        <w:rPr>
          <w:rFonts w:ascii="Arial" w:hAnsi="Arial" w:cs="Arial"/>
          <w:i/>
        </w:rPr>
        <w:t xml:space="preserve"> Los lineamientos y criterios que establezca el Consejo Nacional de Evaluación de la Política de Desarrollo Social para la definición, identificación y medición de la pobreza son de aplicación obligatoria para las entidades y dependencias públicas que participen en la ejecución de los programas de desarrollo social, </w:t>
      </w:r>
      <w:r w:rsidRPr="00CE55FA">
        <w:rPr>
          <w:rFonts w:ascii="Arial" w:hAnsi="Arial" w:cs="Arial"/>
          <w:b/>
          <w:i/>
          <w:u w:val="single"/>
        </w:rPr>
        <w:t>y deberá utilizar la información que genere el Instituto Nacional de Estadística, Geografía e Informática</w:t>
      </w:r>
      <w:r w:rsidRPr="00CE55FA">
        <w:rPr>
          <w:rFonts w:ascii="Arial" w:hAnsi="Arial" w:cs="Arial"/>
          <w:i/>
        </w:rPr>
        <w:t xml:space="preserve">, independientemente de otros datos que se estime conveniente, al menos sobre los siguientes indicadores: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I. Ingreso corriente per cápita;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II. Rezago educativo promedio en el hogar;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III. Acceso a los servicios de salud;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IV. Acceso a la seguridad social; </w:t>
      </w:r>
    </w:p>
    <w:p w:rsidR="003C492A" w:rsidRPr="00CE55FA" w:rsidRDefault="003C492A" w:rsidP="00CE55FA">
      <w:pPr>
        <w:pStyle w:val="Textonotapie"/>
        <w:spacing w:line="220" w:lineRule="exact"/>
        <w:jc w:val="both"/>
        <w:rPr>
          <w:rFonts w:ascii="Arial" w:hAnsi="Arial" w:cs="Arial"/>
          <w:b/>
          <w:i/>
        </w:rPr>
      </w:pPr>
      <w:r w:rsidRPr="00CE55FA">
        <w:rPr>
          <w:rFonts w:ascii="Arial" w:hAnsi="Arial" w:cs="Arial"/>
          <w:b/>
          <w:i/>
        </w:rPr>
        <w:t xml:space="preserve">V. Calidad y espacios de la vivienda digna y decorosa; </w:t>
      </w:r>
    </w:p>
    <w:p w:rsidR="003C492A" w:rsidRPr="00CE55FA" w:rsidRDefault="003C492A" w:rsidP="00CE55FA">
      <w:pPr>
        <w:pStyle w:val="Textonotapie"/>
        <w:spacing w:line="220" w:lineRule="exact"/>
        <w:jc w:val="both"/>
        <w:rPr>
          <w:rFonts w:ascii="Arial" w:hAnsi="Arial" w:cs="Arial"/>
          <w:b/>
          <w:i/>
        </w:rPr>
      </w:pPr>
      <w:r w:rsidRPr="00CE55FA">
        <w:rPr>
          <w:rFonts w:ascii="Arial" w:hAnsi="Arial" w:cs="Arial"/>
          <w:b/>
          <w:i/>
        </w:rPr>
        <w:t xml:space="preserve">VI. Acceso a los servicios básicos en la vivienda digna y decorosa;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VII. Acceso a la alimentación nutritiva y de calidad;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 xml:space="preserve">VIII. Grado de cohesión social, y </w:t>
      </w:r>
    </w:p>
    <w:p w:rsidR="003C492A" w:rsidRPr="00CE55FA" w:rsidRDefault="003C492A" w:rsidP="00CE55FA">
      <w:pPr>
        <w:pStyle w:val="Textonotapie"/>
        <w:spacing w:line="220" w:lineRule="exact"/>
        <w:jc w:val="both"/>
        <w:rPr>
          <w:rFonts w:ascii="Arial" w:hAnsi="Arial" w:cs="Arial"/>
          <w:i/>
        </w:rPr>
      </w:pPr>
      <w:r w:rsidRPr="00CE55FA">
        <w:rPr>
          <w:rFonts w:ascii="Arial" w:hAnsi="Arial" w:cs="Arial"/>
          <w:i/>
        </w:rPr>
        <w:t>IX. Grado de Accesibilidad a carretera pavimentada.</w:t>
      </w:r>
      <w:r>
        <w:rPr>
          <w:rFonts w:ascii="Arial" w:hAnsi="Arial" w:cs="Arial"/>
          <w:i/>
        </w:rPr>
        <w:t>”</w:t>
      </w:r>
    </w:p>
    <w:p w:rsidR="003C492A" w:rsidRPr="00CE55FA" w:rsidRDefault="003C492A" w:rsidP="00CE55FA">
      <w:pPr>
        <w:pStyle w:val="Textonotapie"/>
        <w:spacing w:line="220" w:lineRule="exact"/>
        <w:jc w:val="both"/>
        <w:rPr>
          <w:rFonts w:ascii="Arial" w:hAnsi="Arial" w:cs="Arial"/>
        </w:rPr>
      </w:pPr>
    </w:p>
  </w:footnote>
  <w:footnote w:id="39">
    <w:p w:rsidR="003C492A" w:rsidRPr="00287FF1" w:rsidRDefault="003C492A" w:rsidP="008908E6">
      <w:pPr>
        <w:pStyle w:val="Textonotapie"/>
        <w:jc w:val="both"/>
        <w:rPr>
          <w:rFonts w:ascii="Arial" w:hAnsi="Arial" w:cs="Arial"/>
          <w:i/>
          <w:highlight w:val="yellow"/>
        </w:rPr>
      </w:pPr>
      <w:r w:rsidRPr="00287FF1">
        <w:rPr>
          <w:rStyle w:val="Refdenotaalpie"/>
          <w:rFonts w:ascii="Arial" w:hAnsi="Arial" w:cs="Arial"/>
        </w:rPr>
        <w:footnoteRef/>
      </w:r>
      <w:r w:rsidRPr="00287FF1">
        <w:rPr>
          <w:rFonts w:ascii="Arial" w:hAnsi="Arial" w:cs="Arial"/>
        </w:rPr>
        <w:t xml:space="preserve"> </w:t>
      </w:r>
      <w:r>
        <w:rPr>
          <w:rFonts w:ascii="Arial" w:hAnsi="Arial" w:cs="Arial"/>
        </w:rPr>
        <w:t xml:space="preserve">Conforme a lo establecido en el artículo 100, de la </w:t>
      </w:r>
      <w:r w:rsidRPr="00260ABA">
        <w:rPr>
          <w:rFonts w:ascii="Arial" w:hAnsi="Arial" w:cs="Arial"/>
          <w:lang w:val="es-ES"/>
        </w:rPr>
        <w:t>Ley del Sistema Nacional de Información Estadística y Geográfica</w:t>
      </w:r>
      <w:r>
        <w:rPr>
          <w:rFonts w:ascii="Arial" w:hAnsi="Arial" w:cs="Arial"/>
          <w:lang w:val="es-ES"/>
        </w:rPr>
        <w:t xml:space="preserve">, </w:t>
      </w:r>
      <w:r w:rsidRPr="00AC1516">
        <w:rPr>
          <w:rFonts w:ascii="Arial" w:hAnsi="Arial" w:cs="Arial"/>
          <w:i/>
        </w:rPr>
        <w:t xml:space="preserve">el Instituto, siguiendo las mejores prácticas internacionales, pondrá a disposición de quien lo solicite, los </w:t>
      </w:r>
      <w:proofErr w:type="spellStart"/>
      <w:r w:rsidRPr="00AC1516">
        <w:rPr>
          <w:rFonts w:ascii="Arial" w:hAnsi="Arial" w:cs="Arial"/>
          <w:i/>
        </w:rPr>
        <w:t>microdatos</w:t>
      </w:r>
      <w:proofErr w:type="spellEnd"/>
      <w:r w:rsidRPr="00AC1516">
        <w:rPr>
          <w:rFonts w:ascii="Arial" w:hAnsi="Arial" w:cs="Arial"/>
          <w:i/>
        </w:rPr>
        <w:t xml:space="preserve"> de las encuestas nacionales y muestras representativas de los operativos censales que realice </w:t>
      </w:r>
      <w:r w:rsidRPr="00AC1516">
        <w:rPr>
          <w:rFonts w:ascii="Arial" w:hAnsi="Arial" w:cs="Arial"/>
          <w:b/>
          <w:i/>
          <w:u w:val="single"/>
        </w:rPr>
        <w:t>con la mayor desagregación posible</w:t>
      </w:r>
      <w:r w:rsidRPr="00AC1516">
        <w:rPr>
          <w:rFonts w:ascii="Arial" w:hAnsi="Arial" w:cs="Arial"/>
          <w:i/>
        </w:rPr>
        <w:t>, sin violar la confidencialidad y reserva de la información básica establecidas en dicho ordenamiento.</w:t>
      </w:r>
    </w:p>
    <w:p w:rsidR="003C492A" w:rsidRDefault="003C492A">
      <w:pPr>
        <w:pStyle w:val="Textonotapie"/>
      </w:pPr>
    </w:p>
  </w:footnote>
  <w:footnote w:id="40">
    <w:p w:rsidR="003C492A" w:rsidRPr="00CE55FA" w:rsidRDefault="003C492A" w:rsidP="00CE55FA">
      <w:pPr>
        <w:pStyle w:val="Textonotapie"/>
        <w:spacing w:line="220" w:lineRule="exact"/>
        <w:jc w:val="both"/>
        <w:rPr>
          <w:rFonts w:ascii="Arial" w:hAnsi="Arial" w:cs="Arial"/>
          <w:b/>
          <w:i/>
        </w:rPr>
      </w:pPr>
      <w:r w:rsidRPr="00CE55FA">
        <w:rPr>
          <w:rStyle w:val="Refdenotaalpie"/>
          <w:rFonts w:ascii="Arial" w:hAnsi="Arial" w:cs="Arial"/>
        </w:rPr>
        <w:footnoteRef/>
      </w:r>
      <w:r w:rsidRPr="00CE55FA">
        <w:rPr>
          <w:rFonts w:ascii="Arial" w:hAnsi="Arial" w:cs="Arial"/>
          <w:b/>
        </w:rPr>
        <w:t xml:space="preserve"> </w:t>
      </w:r>
      <w:r w:rsidRPr="00CE55FA">
        <w:rPr>
          <w:rFonts w:ascii="Arial" w:hAnsi="Arial" w:cs="Arial"/>
          <w:b/>
          <w:i/>
        </w:rPr>
        <w:t>Ley General de Desarrollo Social.</w:t>
      </w:r>
    </w:p>
    <w:p w:rsidR="003C492A" w:rsidRPr="00CE55FA" w:rsidRDefault="003C492A" w:rsidP="00CE55FA">
      <w:pPr>
        <w:pStyle w:val="Textonotapie"/>
        <w:spacing w:line="220" w:lineRule="exact"/>
        <w:jc w:val="both"/>
        <w:rPr>
          <w:rFonts w:ascii="Arial" w:hAnsi="Arial" w:cs="Arial"/>
          <w:b/>
        </w:rPr>
      </w:pPr>
    </w:p>
    <w:p w:rsidR="003C492A" w:rsidRPr="00CE55FA" w:rsidRDefault="003C492A" w:rsidP="00CE55FA">
      <w:pPr>
        <w:pStyle w:val="Textonotapie"/>
        <w:spacing w:line="220" w:lineRule="exact"/>
        <w:jc w:val="both"/>
        <w:rPr>
          <w:rFonts w:ascii="Arial" w:hAnsi="Arial" w:cs="Arial"/>
          <w:i/>
        </w:rPr>
      </w:pPr>
      <w:r>
        <w:rPr>
          <w:rFonts w:ascii="Arial" w:hAnsi="Arial" w:cs="Arial"/>
          <w:b/>
          <w:i/>
        </w:rPr>
        <w:t>“</w:t>
      </w:r>
      <w:r w:rsidRPr="00CE55FA">
        <w:rPr>
          <w:rFonts w:ascii="Arial" w:hAnsi="Arial" w:cs="Arial"/>
          <w:b/>
          <w:i/>
        </w:rPr>
        <w:t>Artículo 30.</w:t>
      </w:r>
      <w:r w:rsidRPr="00CE55FA">
        <w:rPr>
          <w:rFonts w:ascii="Arial" w:hAnsi="Arial" w:cs="Arial"/>
          <w:i/>
        </w:rPr>
        <w:t xml:space="preserve"> El Ejecutivo Federal revisará anualmente las zonas de atención prioritaria, teniendo como referente las evaluaciones de resultados de los estudios de medición de la pobreza, que emita el Consejo Nacional de Evaluación de la Política de Desarrollo Social e informará a la Cámara de Diputados sobre su modificación, desagregado a nivel de localidades en las zonas rurales y a nivel de manzanas en las zonas urbanas, para los efectos de asignaciones del Presupuesto de Egresos de la Federación. La Cámara de Diputados, al aprobar el presupuesto, hará la </w:t>
      </w:r>
      <w:r w:rsidRPr="00CE55FA">
        <w:rPr>
          <w:rFonts w:ascii="Arial" w:hAnsi="Arial" w:cs="Arial"/>
          <w:b/>
          <w:i/>
          <w:u w:val="single"/>
        </w:rPr>
        <w:t>declaratoria de zonas de atención prioritaria</w:t>
      </w:r>
      <w:r w:rsidRPr="00CE55FA">
        <w:rPr>
          <w:rFonts w:ascii="Arial" w:hAnsi="Arial" w:cs="Arial"/>
          <w:i/>
        </w:rPr>
        <w:t>, la cual deberá publicarse en el Diario Oficial de la Federación, junto con el decreto del Presupuesto de Egresos de la Federación.</w:t>
      </w:r>
      <w:r>
        <w:rPr>
          <w:rFonts w:ascii="Arial" w:hAnsi="Arial" w:cs="Arial"/>
          <w:i/>
        </w:rPr>
        <w:t>”</w:t>
      </w:r>
    </w:p>
  </w:footnote>
  <w:footnote w:id="41">
    <w:p w:rsidR="003C492A" w:rsidRDefault="003C492A">
      <w:pPr>
        <w:pStyle w:val="Textonotapie"/>
      </w:pPr>
      <w:r>
        <w:rPr>
          <w:rStyle w:val="Refdenotaalpie"/>
        </w:rPr>
        <w:footnoteRef/>
      </w:r>
      <w:r>
        <w:t xml:space="preserve"> </w:t>
      </w:r>
      <w:r w:rsidRPr="006B7887">
        <w:rPr>
          <w:rFonts w:ascii="Arial" w:hAnsi="Arial" w:cs="Arial"/>
        </w:rPr>
        <w:t xml:space="preserve">Juicio de Amparo Indirecto </w:t>
      </w:r>
      <w:r w:rsidR="003B1C88">
        <w:rPr>
          <w:rFonts w:ascii="Arial" w:hAnsi="Arial" w:cs="Arial"/>
          <w:b/>
          <w:color w:val="FF0000"/>
        </w:rPr>
        <w:t>**********</w:t>
      </w:r>
      <w:r w:rsidRPr="006B7887">
        <w:rPr>
          <w:rFonts w:ascii="Arial" w:hAnsi="Arial" w:cs="Arial"/>
        </w:rPr>
        <w:t>. Fojas 57 a 63.</w:t>
      </w:r>
    </w:p>
  </w:footnote>
  <w:footnote w:id="42">
    <w:p w:rsidR="003C492A" w:rsidRPr="00CF52CC" w:rsidRDefault="003C492A" w:rsidP="00CF52CC">
      <w:pPr>
        <w:pStyle w:val="Textonotapie"/>
        <w:jc w:val="both"/>
        <w:rPr>
          <w:rFonts w:ascii="Arial" w:hAnsi="Arial" w:cs="Arial"/>
          <w:i/>
        </w:rPr>
      </w:pPr>
      <w:r w:rsidRPr="00CF52CC">
        <w:rPr>
          <w:rStyle w:val="Refdenotaalpie"/>
          <w:rFonts w:ascii="Arial" w:hAnsi="Arial" w:cs="Arial"/>
        </w:rPr>
        <w:footnoteRef/>
      </w:r>
      <w:r w:rsidRPr="00CF52CC">
        <w:rPr>
          <w:rFonts w:ascii="Arial" w:hAnsi="Arial" w:cs="Arial"/>
        </w:rPr>
        <w:t xml:space="preserve"> </w:t>
      </w:r>
      <w:r>
        <w:rPr>
          <w:rFonts w:ascii="Arial" w:hAnsi="Arial" w:cs="Arial"/>
        </w:rPr>
        <w:t>“</w:t>
      </w:r>
      <w:r w:rsidRPr="00CF52CC">
        <w:rPr>
          <w:rFonts w:ascii="Arial" w:hAnsi="Arial" w:cs="Arial"/>
          <w:b/>
          <w:i/>
        </w:rPr>
        <w:t>Artículo 54.</w:t>
      </w:r>
      <w:r w:rsidRPr="00CF52CC">
        <w:rPr>
          <w:rFonts w:ascii="Arial" w:hAnsi="Arial" w:cs="Arial"/>
          <w:i/>
        </w:rPr>
        <w:t xml:space="preserve"> El Instituto, </w:t>
      </w:r>
      <w:r w:rsidRPr="00CF52CC">
        <w:rPr>
          <w:rFonts w:ascii="Arial" w:hAnsi="Arial" w:cs="Arial"/>
          <w:b/>
          <w:i/>
          <w:u w:val="single"/>
        </w:rPr>
        <w:t>conforme a los principios constitucionales</w:t>
      </w:r>
      <w:r w:rsidRPr="00CF52CC">
        <w:rPr>
          <w:rFonts w:ascii="Arial" w:hAnsi="Arial" w:cs="Arial"/>
          <w:i/>
        </w:rPr>
        <w:t xml:space="preserve"> que rigen al Sistema, realizará las acciones tendientes a lograr:</w:t>
      </w:r>
    </w:p>
    <w:p w:rsidR="003C492A" w:rsidRPr="00CF52CC" w:rsidRDefault="003C492A" w:rsidP="00CF52CC">
      <w:pPr>
        <w:pStyle w:val="Textonotapie"/>
        <w:jc w:val="both"/>
        <w:rPr>
          <w:rFonts w:ascii="Arial" w:hAnsi="Arial" w:cs="Arial"/>
          <w:i/>
        </w:rPr>
      </w:pPr>
    </w:p>
    <w:p w:rsidR="003C492A" w:rsidRPr="00CF52CC" w:rsidRDefault="003C492A" w:rsidP="00CF52CC">
      <w:pPr>
        <w:pStyle w:val="Textonotapie"/>
        <w:jc w:val="both"/>
        <w:rPr>
          <w:rFonts w:ascii="Arial" w:hAnsi="Arial" w:cs="Arial"/>
          <w:i/>
        </w:rPr>
      </w:pPr>
      <w:r w:rsidRPr="00CF52CC">
        <w:rPr>
          <w:rFonts w:ascii="Arial" w:hAnsi="Arial" w:cs="Arial"/>
          <w:i/>
        </w:rPr>
        <w:t>I. La adecuación conceptual de la Información de Interés Nacional, a las necesidades que el desarrollo económico y social del país impongan;</w:t>
      </w:r>
    </w:p>
    <w:p w:rsidR="003C492A" w:rsidRPr="00CF52CC" w:rsidRDefault="003C492A" w:rsidP="00CF52CC">
      <w:pPr>
        <w:pStyle w:val="Textonotapie"/>
        <w:jc w:val="both"/>
        <w:rPr>
          <w:rFonts w:ascii="Arial" w:hAnsi="Arial" w:cs="Arial"/>
          <w:i/>
        </w:rPr>
      </w:pPr>
    </w:p>
    <w:p w:rsidR="003C492A" w:rsidRPr="00CF52CC" w:rsidRDefault="003C492A" w:rsidP="00CF52CC">
      <w:pPr>
        <w:pStyle w:val="Textonotapie"/>
        <w:jc w:val="both"/>
        <w:rPr>
          <w:rFonts w:ascii="Arial" w:hAnsi="Arial" w:cs="Arial"/>
          <w:i/>
        </w:rPr>
      </w:pPr>
      <w:r w:rsidRPr="00CF52CC">
        <w:rPr>
          <w:rFonts w:ascii="Arial" w:hAnsi="Arial" w:cs="Arial"/>
          <w:i/>
        </w:rPr>
        <w:t>II. Que la Información sea comparable en el tiempo y en el espacio, y</w:t>
      </w:r>
    </w:p>
    <w:p w:rsidR="003C492A" w:rsidRPr="00CF52CC" w:rsidRDefault="003C492A" w:rsidP="00CF52CC">
      <w:pPr>
        <w:pStyle w:val="Textonotapie"/>
        <w:jc w:val="both"/>
        <w:rPr>
          <w:rFonts w:ascii="Arial" w:hAnsi="Arial" w:cs="Arial"/>
          <w:i/>
        </w:rPr>
      </w:pPr>
    </w:p>
    <w:p w:rsidR="003C492A" w:rsidRPr="00CF52CC" w:rsidRDefault="003C492A" w:rsidP="00CF52CC">
      <w:pPr>
        <w:pStyle w:val="Textonotapie"/>
        <w:jc w:val="both"/>
        <w:rPr>
          <w:rFonts w:ascii="Arial" w:hAnsi="Arial" w:cs="Arial"/>
          <w:i/>
        </w:rPr>
      </w:pPr>
      <w:r w:rsidRPr="00CF52CC">
        <w:rPr>
          <w:rFonts w:ascii="Arial" w:hAnsi="Arial" w:cs="Arial"/>
          <w:i/>
        </w:rPr>
        <w:t>III. La adecuación de los procedimientos estadísticos y geográficos a estándares internacionales, para facilitar su comparación.</w:t>
      </w:r>
      <w:r>
        <w:rPr>
          <w:rFonts w:ascii="Arial" w:hAnsi="Arial" w:cs="Arial"/>
          <w:i/>
        </w:rPr>
        <w:t>”</w:t>
      </w:r>
    </w:p>
    <w:p w:rsidR="003C492A" w:rsidRPr="00CF52CC" w:rsidRDefault="003C492A" w:rsidP="00CF52CC">
      <w:pPr>
        <w:pStyle w:val="Textonotapie"/>
        <w:jc w:val="both"/>
        <w:rPr>
          <w:rFonts w:ascii="Arial" w:hAnsi="Arial" w:cs="Arial"/>
        </w:rPr>
      </w:pPr>
    </w:p>
  </w:footnote>
  <w:footnote w:id="43">
    <w:p w:rsidR="003C492A" w:rsidRPr="00CF52CC" w:rsidRDefault="003C492A" w:rsidP="00CF52CC">
      <w:pPr>
        <w:pStyle w:val="Textonotapie"/>
        <w:jc w:val="both"/>
        <w:rPr>
          <w:rFonts w:ascii="Arial" w:hAnsi="Arial" w:cs="Arial"/>
          <w:i/>
        </w:rPr>
      </w:pPr>
      <w:r w:rsidRPr="00CF52CC">
        <w:rPr>
          <w:rStyle w:val="Refdenotaalpie"/>
          <w:rFonts w:ascii="Arial" w:hAnsi="Arial" w:cs="Arial"/>
          <w:i/>
        </w:rPr>
        <w:footnoteRef/>
      </w:r>
      <w:r w:rsidRPr="00CF52CC">
        <w:rPr>
          <w:rFonts w:ascii="Arial" w:hAnsi="Arial" w:cs="Arial"/>
          <w:i/>
        </w:rPr>
        <w:t xml:space="preserve"> </w:t>
      </w:r>
      <w:r>
        <w:rPr>
          <w:rFonts w:ascii="Arial" w:hAnsi="Arial" w:cs="Arial"/>
          <w:i/>
        </w:rPr>
        <w:t>“</w:t>
      </w:r>
      <w:r w:rsidRPr="00CF52CC">
        <w:rPr>
          <w:rFonts w:ascii="Arial" w:hAnsi="Arial" w:cs="Arial"/>
          <w:b/>
          <w:i/>
        </w:rPr>
        <w:t>Artículo 88.</w:t>
      </w:r>
      <w:r w:rsidRPr="00CF52CC">
        <w:rPr>
          <w:rFonts w:ascii="Arial" w:hAnsi="Arial" w:cs="Arial"/>
          <w:i/>
        </w:rPr>
        <w:t xml:space="preserve"> El Instituto </w:t>
      </w:r>
      <w:r w:rsidRPr="00CF52CC">
        <w:rPr>
          <w:rFonts w:ascii="Arial" w:hAnsi="Arial" w:cs="Arial"/>
          <w:b/>
          <w:i/>
          <w:u w:val="single"/>
        </w:rPr>
        <w:t>deberá definir las metodologías que habrán de utilizarse en la realización de las Actividades Estadísticas y Geográficas</w:t>
      </w:r>
      <w:r w:rsidRPr="00CF52CC">
        <w:rPr>
          <w:rFonts w:ascii="Arial" w:hAnsi="Arial" w:cs="Arial"/>
          <w:i/>
        </w:rPr>
        <w:t>, a través de Internet, antes de su implantación, a fin de recibir y, en su caso, atender las observaciones que se formulen al efecto.</w:t>
      </w:r>
    </w:p>
    <w:p w:rsidR="003C492A" w:rsidRPr="00CF52CC" w:rsidRDefault="003C492A" w:rsidP="00CF52CC">
      <w:pPr>
        <w:pStyle w:val="Textonotapie"/>
        <w:jc w:val="both"/>
        <w:rPr>
          <w:rFonts w:ascii="Arial" w:hAnsi="Arial" w:cs="Arial"/>
          <w:i/>
        </w:rPr>
      </w:pPr>
    </w:p>
    <w:p w:rsidR="003C492A" w:rsidRPr="00CF52CC" w:rsidRDefault="003C492A" w:rsidP="00CF52CC">
      <w:pPr>
        <w:pStyle w:val="Textonotapie"/>
        <w:jc w:val="both"/>
        <w:rPr>
          <w:rFonts w:ascii="Arial" w:hAnsi="Arial" w:cs="Arial"/>
          <w:i/>
        </w:rPr>
      </w:pPr>
      <w:r w:rsidRPr="00CF52CC">
        <w:rPr>
          <w:rFonts w:ascii="Arial" w:hAnsi="Arial" w:cs="Arial"/>
          <w:i/>
        </w:rPr>
        <w:t>De igual forma, el Instituto deberá dar a conocer y conservar los metadatos o especificaciones concretas de la aplicación de las metodologías que se hubieren utilizado en la elaboración de la Información.</w:t>
      </w:r>
    </w:p>
    <w:p w:rsidR="003C492A" w:rsidRPr="00CF52CC" w:rsidRDefault="003C492A" w:rsidP="00CF52CC">
      <w:pPr>
        <w:pStyle w:val="Textonotapie"/>
        <w:jc w:val="both"/>
        <w:rPr>
          <w:rFonts w:ascii="Arial" w:hAnsi="Arial" w:cs="Arial"/>
          <w:i/>
        </w:rPr>
      </w:pPr>
    </w:p>
    <w:p w:rsidR="003C492A" w:rsidRPr="00CF52CC" w:rsidRDefault="003C492A" w:rsidP="00CF52CC">
      <w:pPr>
        <w:pStyle w:val="Textonotapie"/>
        <w:jc w:val="both"/>
        <w:rPr>
          <w:rFonts w:ascii="Arial" w:hAnsi="Arial" w:cs="Arial"/>
          <w:i/>
        </w:rPr>
      </w:pPr>
      <w:r w:rsidRPr="00CF52CC">
        <w:rPr>
          <w:rFonts w:ascii="Arial" w:hAnsi="Arial" w:cs="Arial"/>
          <w:i/>
        </w:rPr>
        <w:t>A fin de dar cumplimiento a lo dispuesto en el presente artículo, la Junta de Gobierno deberá expedir los lineamientos generales que habrán de seguirse para publicar dichas metodologías y atender las observaciones que, en su caso, se reciban.</w:t>
      </w:r>
      <w:r>
        <w:rPr>
          <w:rFonts w:ascii="Arial" w:hAnsi="Arial" w:cs="Arial"/>
          <w:i/>
        </w:rPr>
        <w:t>”</w:t>
      </w:r>
    </w:p>
    <w:p w:rsidR="003C492A" w:rsidRDefault="003C492A" w:rsidP="0091092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2A" w:rsidRDefault="003C492A" w:rsidP="00964E88">
    <w:pPr>
      <w:pStyle w:val="corte1datos"/>
      <w:ind w:left="0"/>
      <w:outlineLvl w:val="0"/>
      <w:rPr>
        <w:sz w:val="24"/>
        <w:szCs w:val="24"/>
      </w:rPr>
    </w:pPr>
  </w:p>
  <w:p w:rsidR="003C492A" w:rsidRDefault="003C492A" w:rsidP="00964E88">
    <w:pPr>
      <w:pStyle w:val="corte1datos"/>
      <w:ind w:left="0"/>
      <w:outlineLvl w:val="0"/>
      <w:rPr>
        <w:sz w:val="24"/>
        <w:szCs w:val="24"/>
      </w:rPr>
    </w:pPr>
  </w:p>
  <w:p w:rsidR="003C492A" w:rsidRDefault="003C492A" w:rsidP="00964E88">
    <w:pPr>
      <w:pStyle w:val="corte1datos"/>
      <w:ind w:left="0"/>
      <w:outlineLvl w:val="0"/>
    </w:pPr>
    <w:r w:rsidRPr="00B048DF">
      <w:rPr>
        <w:sz w:val="24"/>
        <w:szCs w:val="24"/>
      </w:rPr>
      <w:t xml:space="preserve">AMPARO EN REVISIÓN </w:t>
    </w:r>
    <w:r>
      <w:rPr>
        <w:sz w:val="24"/>
        <w:szCs w:val="24"/>
      </w:rPr>
      <w:t>635/2019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2A" w:rsidRDefault="003C492A" w:rsidP="009A2B40">
    <w:pPr>
      <w:pStyle w:val="corte1datos"/>
      <w:jc w:val="right"/>
      <w:outlineLvl w:val="0"/>
      <w:rPr>
        <w:sz w:val="22"/>
        <w:szCs w:val="22"/>
      </w:rPr>
    </w:pPr>
  </w:p>
  <w:p w:rsidR="003C492A" w:rsidRDefault="003C492A" w:rsidP="009A2B40">
    <w:pPr>
      <w:pStyle w:val="corte1datos"/>
      <w:jc w:val="right"/>
      <w:outlineLvl w:val="0"/>
      <w:rPr>
        <w:sz w:val="24"/>
        <w:szCs w:val="24"/>
      </w:rPr>
    </w:pPr>
  </w:p>
  <w:p w:rsidR="003C492A" w:rsidRDefault="003C492A" w:rsidP="009A2B40">
    <w:pPr>
      <w:pStyle w:val="corte1datos"/>
      <w:jc w:val="right"/>
      <w:outlineLvl w:val="0"/>
      <w:rPr>
        <w:sz w:val="24"/>
        <w:szCs w:val="24"/>
      </w:rPr>
    </w:pPr>
    <w:r w:rsidRPr="00B048DF">
      <w:rPr>
        <w:sz w:val="24"/>
        <w:szCs w:val="24"/>
      </w:rPr>
      <w:t xml:space="preserve">AMPARO EN REVISIÓN </w:t>
    </w:r>
    <w:r>
      <w:rPr>
        <w:sz w:val="24"/>
        <w:szCs w:val="24"/>
      </w:rPr>
      <w:t>635/2019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40C86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255116"/>
    <w:multiLevelType w:val="hybridMultilevel"/>
    <w:tmpl w:val="A8426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E24D6"/>
    <w:multiLevelType w:val="hybridMultilevel"/>
    <w:tmpl w:val="237A41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965F6"/>
    <w:multiLevelType w:val="multilevel"/>
    <w:tmpl w:val="2158A8BA"/>
    <w:lvl w:ilvl="0">
      <w:start w:val="1"/>
      <w:numFmt w:val="decimal"/>
      <w:lvlText w:val="%1."/>
      <w:lvlJc w:val="left"/>
      <w:pPr>
        <w:ind w:left="1920" w:hanging="360"/>
      </w:pPr>
      <w:rPr>
        <w:rFonts w:ascii="Arial" w:hAnsi="Arial" w:cs="Arial" w:hint="default"/>
        <w:b w:val="0"/>
        <w:i w:val="0"/>
        <w:color w:val="auto"/>
        <w:sz w:val="28"/>
        <w:szCs w:val="24"/>
      </w:rPr>
    </w:lvl>
    <w:lvl w:ilvl="1">
      <w:start w:val="1"/>
      <w:numFmt w:val="bullet"/>
      <w:lvlText w:val=""/>
      <w:lvlJc w:val="left"/>
      <w:pPr>
        <w:ind w:left="3698" w:hanging="720"/>
      </w:pPr>
      <w:rPr>
        <w:rFonts w:ascii="Symbol" w:hAnsi="Symbol" w:hint="default"/>
        <w:color w:val="000000"/>
        <w:sz w:val="30"/>
      </w:rPr>
    </w:lvl>
    <w:lvl w:ilvl="2">
      <w:start w:val="1"/>
      <w:numFmt w:val="decimal"/>
      <w:isLgl/>
      <w:lvlText w:val="%1.%2.%3"/>
      <w:lvlJc w:val="left"/>
      <w:pPr>
        <w:ind w:left="1080" w:hanging="720"/>
      </w:pPr>
      <w:rPr>
        <w:rFonts w:eastAsia="ヒラギノ角ゴ Pro W3" w:hint="default"/>
        <w:color w:val="000000"/>
        <w:sz w:val="30"/>
      </w:rPr>
    </w:lvl>
    <w:lvl w:ilvl="3">
      <w:start w:val="1"/>
      <w:numFmt w:val="decimal"/>
      <w:isLgl/>
      <w:lvlText w:val="%1.%2.%3.%4"/>
      <w:lvlJc w:val="left"/>
      <w:pPr>
        <w:ind w:left="1440" w:hanging="1080"/>
      </w:pPr>
      <w:rPr>
        <w:rFonts w:eastAsia="ヒラギノ角ゴ Pro W3" w:hint="default"/>
        <w:color w:val="000000"/>
        <w:sz w:val="30"/>
      </w:rPr>
    </w:lvl>
    <w:lvl w:ilvl="4">
      <w:start w:val="1"/>
      <w:numFmt w:val="decimal"/>
      <w:isLgl/>
      <w:lvlText w:val="%1.%2.%3.%4.%5"/>
      <w:lvlJc w:val="left"/>
      <w:pPr>
        <w:ind w:left="1800" w:hanging="1440"/>
      </w:pPr>
      <w:rPr>
        <w:rFonts w:eastAsia="ヒラギノ角ゴ Pro W3" w:hint="default"/>
        <w:color w:val="000000"/>
        <w:sz w:val="30"/>
      </w:rPr>
    </w:lvl>
    <w:lvl w:ilvl="5">
      <w:start w:val="1"/>
      <w:numFmt w:val="decimal"/>
      <w:isLgl/>
      <w:lvlText w:val="%1.%2.%3.%4.%5.%6"/>
      <w:lvlJc w:val="left"/>
      <w:pPr>
        <w:ind w:left="1800" w:hanging="1440"/>
      </w:pPr>
      <w:rPr>
        <w:rFonts w:eastAsia="ヒラギノ角ゴ Pro W3" w:hint="default"/>
        <w:color w:val="000000"/>
        <w:sz w:val="30"/>
      </w:rPr>
    </w:lvl>
    <w:lvl w:ilvl="6">
      <w:start w:val="1"/>
      <w:numFmt w:val="decimal"/>
      <w:isLgl/>
      <w:lvlText w:val="%1.%2.%3.%4.%5.%6.%7"/>
      <w:lvlJc w:val="left"/>
      <w:pPr>
        <w:ind w:left="2160" w:hanging="1800"/>
      </w:pPr>
      <w:rPr>
        <w:rFonts w:eastAsia="ヒラギノ角ゴ Pro W3" w:hint="default"/>
        <w:color w:val="000000"/>
        <w:sz w:val="30"/>
      </w:rPr>
    </w:lvl>
    <w:lvl w:ilvl="7">
      <w:start w:val="1"/>
      <w:numFmt w:val="decimal"/>
      <w:isLgl/>
      <w:lvlText w:val="%1.%2.%3.%4.%5.%6.%7.%8"/>
      <w:lvlJc w:val="left"/>
      <w:pPr>
        <w:ind w:left="2160" w:hanging="1800"/>
      </w:pPr>
      <w:rPr>
        <w:rFonts w:eastAsia="ヒラギノ角ゴ Pro W3" w:hint="default"/>
        <w:color w:val="000000"/>
        <w:sz w:val="30"/>
      </w:rPr>
    </w:lvl>
    <w:lvl w:ilvl="8">
      <w:start w:val="1"/>
      <w:numFmt w:val="decimal"/>
      <w:isLgl/>
      <w:lvlText w:val="%1.%2.%3.%4.%5.%6.%7.%8.%9"/>
      <w:lvlJc w:val="left"/>
      <w:pPr>
        <w:ind w:left="2520" w:hanging="2160"/>
      </w:pPr>
      <w:rPr>
        <w:rFonts w:eastAsia="ヒラギノ角ゴ Pro W3" w:hint="default"/>
        <w:color w:val="000000"/>
        <w:sz w:val="30"/>
      </w:rPr>
    </w:lvl>
  </w:abstractNum>
  <w:abstractNum w:abstractNumId="4" w15:restartNumberingAfterBreak="0">
    <w:nsid w:val="1B57024F"/>
    <w:multiLevelType w:val="multilevel"/>
    <w:tmpl w:val="546AE4C6"/>
    <w:lvl w:ilvl="0">
      <w:start w:val="1"/>
      <w:numFmt w:val="decimal"/>
      <w:lvlText w:val="%1."/>
      <w:lvlJc w:val="left"/>
      <w:pPr>
        <w:ind w:left="720" w:hanging="360"/>
      </w:pPr>
      <w:rPr>
        <w:rFonts w:ascii="Arial" w:hAnsi="Arial" w:cs="Arial" w:hint="default"/>
        <w:b/>
        <w:sz w:val="26"/>
        <w:szCs w:val="26"/>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F4C5011"/>
    <w:multiLevelType w:val="hybridMultilevel"/>
    <w:tmpl w:val="EC1476E8"/>
    <w:lvl w:ilvl="0" w:tplc="0E74DB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FB2EAE"/>
    <w:multiLevelType w:val="multilevel"/>
    <w:tmpl w:val="7FDEEF42"/>
    <w:lvl w:ilvl="0">
      <w:start w:val="1"/>
      <w:numFmt w:val="decimal"/>
      <w:lvlText w:val="%1."/>
      <w:lvlJc w:val="left"/>
      <w:pPr>
        <w:ind w:left="720" w:hanging="360"/>
      </w:pPr>
      <w:rPr>
        <w:rFonts w:hint="default"/>
        <w:b/>
        <w:sz w:val="26"/>
        <w:szCs w:val="26"/>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9216AFE"/>
    <w:multiLevelType w:val="hybridMultilevel"/>
    <w:tmpl w:val="9D929A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05467"/>
    <w:multiLevelType w:val="hybridMultilevel"/>
    <w:tmpl w:val="8C7AC2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FC5C1D"/>
    <w:multiLevelType w:val="hybridMultilevel"/>
    <w:tmpl w:val="FFB8F2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3B7D8F"/>
    <w:multiLevelType w:val="hybridMultilevel"/>
    <w:tmpl w:val="3B324BC2"/>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960173"/>
    <w:multiLevelType w:val="hybridMultilevel"/>
    <w:tmpl w:val="BA0CDFEE"/>
    <w:lvl w:ilvl="0" w:tplc="CFAC7CA8">
      <w:start w:val="1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707EE7"/>
    <w:multiLevelType w:val="hybridMultilevel"/>
    <w:tmpl w:val="1CECF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22331"/>
    <w:multiLevelType w:val="hybridMultilevel"/>
    <w:tmpl w:val="46A238E4"/>
    <w:lvl w:ilvl="0" w:tplc="DB2A8BD0">
      <w:start w:val="1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520E3A"/>
    <w:multiLevelType w:val="hybridMultilevel"/>
    <w:tmpl w:val="DA940B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4"/>
  </w:num>
  <w:num w:numId="5">
    <w:abstractNumId w:val="12"/>
  </w:num>
  <w:num w:numId="6">
    <w:abstractNumId w:val="6"/>
  </w:num>
  <w:num w:numId="7">
    <w:abstractNumId w:val="1"/>
  </w:num>
  <w:num w:numId="8">
    <w:abstractNumId w:val="9"/>
  </w:num>
  <w:num w:numId="9">
    <w:abstractNumId w:val="2"/>
  </w:num>
  <w:num w:numId="10">
    <w:abstractNumId w:val="7"/>
  </w:num>
  <w:num w:numId="11">
    <w:abstractNumId w:val="8"/>
  </w:num>
  <w:num w:numId="12">
    <w:abstractNumId w:val="10"/>
  </w:num>
  <w:num w:numId="13">
    <w:abstractNumId w:val="11"/>
  </w:num>
  <w:num w:numId="14">
    <w:abstractNumId w:val="13"/>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7A"/>
    <w:rsid w:val="00000916"/>
    <w:rsid w:val="00000D54"/>
    <w:rsid w:val="000047A2"/>
    <w:rsid w:val="00004F6B"/>
    <w:rsid w:val="00005810"/>
    <w:rsid w:val="0001497C"/>
    <w:rsid w:val="00017288"/>
    <w:rsid w:val="00021A15"/>
    <w:rsid w:val="00022404"/>
    <w:rsid w:val="000355C5"/>
    <w:rsid w:val="00036E74"/>
    <w:rsid w:val="00037262"/>
    <w:rsid w:val="0003727B"/>
    <w:rsid w:val="00043C17"/>
    <w:rsid w:val="00047D67"/>
    <w:rsid w:val="000544AB"/>
    <w:rsid w:val="00056988"/>
    <w:rsid w:val="00057AB1"/>
    <w:rsid w:val="0006266E"/>
    <w:rsid w:val="000721F3"/>
    <w:rsid w:val="00072F08"/>
    <w:rsid w:val="00077F6A"/>
    <w:rsid w:val="00082811"/>
    <w:rsid w:val="00083DBA"/>
    <w:rsid w:val="00085797"/>
    <w:rsid w:val="00095A38"/>
    <w:rsid w:val="000962B3"/>
    <w:rsid w:val="000A5CEE"/>
    <w:rsid w:val="000B2C14"/>
    <w:rsid w:val="000B2C38"/>
    <w:rsid w:val="000B5A77"/>
    <w:rsid w:val="000C4D12"/>
    <w:rsid w:val="000C548A"/>
    <w:rsid w:val="000D26A9"/>
    <w:rsid w:val="000D51FB"/>
    <w:rsid w:val="000D52F5"/>
    <w:rsid w:val="000D55B1"/>
    <w:rsid w:val="000E20E9"/>
    <w:rsid w:val="000E64F9"/>
    <w:rsid w:val="000F38CC"/>
    <w:rsid w:val="000F40C6"/>
    <w:rsid w:val="00100CDA"/>
    <w:rsid w:val="00101961"/>
    <w:rsid w:val="001060B1"/>
    <w:rsid w:val="001107D7"/>
    <w:rsid w:val="0011453F"/>
    <w:rsid w:val="00117968"/>
    <w:rsid w:val="00121272"/>
    <w:rsid w:val="00124CED"/>
    <w:rsid w:val="00126928"/>
    <w:rsid w:val="00126E1A"/>
    <w:rsid w:val="00130C63"/>
    <w:rsid w:val="00131B9E"/>
    <w:rsid w:val="00131CAB"/>
    <w:rsid w:val="00131E32"/>
    <w:rsid w:val="00132A1A"/>
    <w:rsid w:val="00135774"/>
    <w:rsid w:val="00136562"/>
    <w:rsid w:val="001431EE"/>
    <w:rsid w:val="00143753"/>
    <w:rsid w:val="001444D4"/>
    <w:rsid w:val="00146821"/>
    <w:rsid w:val="0015063A"/>
    <w:rsid w:val="001535A4"/>
    <w:rsid w:val="00157C31"/>
    <w:rsid w:val="001623AC"/>
    <w:rsid w:val="001768C3"/>
    <w:rsid w:val="00186A65"/>
    <w:rsid w:val="001964F4"/>
    <w:rsid w:val="00197007"/>
    <w:rsid w:val="001A49AB"/>
    <w:rsid w:val="001A4A7A"/>
    <w:rsid w:val="001B3058"/>
    <w:rsid w:val="001C104C"/>
    <w:rsid w:val="001C210E"/>
    <w:rsid w:val="001C2199"/>
    <w:rsid w:val="001C2547"/>
    <w:rsid w:val="001C5B56"/>
    <w:rsid w:val="001D2360"/>
    <w:rsid w:val="001D6A9A"/>
    <w:rsid w:val="001E3243"/>
    <w:rsid w:val="001F1D46"/>
    <w:rsid w:val="001F51BC"/>
    <w:rsid w:val="001F5745"/>
    <w:rsid w:val="00202DB9"/>
    <w:rsid w:val="00204EBA"/>
    <w:rsid w:val="0020657E"/>
    <w:rsid w:val="002072A9"/>
    <w:rsid w:val="002113F7"/>
    <w:rsid w:val="002128FF"/>
    <w:rsid w:val="00220128"/>
    <w:rsid w:val="002336F9"/>
    <w:rsid w:val="00235558"/>
    <w:rsid w:val="00236D2F"/>
    <w:rsid w:val="00237B05"/>
    <w:rsid w:val="00247F52"/>
    <w:rsid w:val="00254CB6"/>
    <w:rsid w:val="00255019"/>
    <w:rsid w:val="0026011C"/>
    <w:rsid w:val="002608B5"/>
    <w:rsid w:val="00260ABA"/>
    <w:rsid w:val="0026103E"/>
    <w:rsid w:val="00261E11"/>
    <w:rsid w:val="00265EC8"/>
    <w:rsid w:val="0026650B"/>
    <w:rsid w:val="002710A0"/>
    <w:rsid w:val="002716EB"/>
    <w:rsid w:val="00273D9F"/>
    <w:rsid w:val="00280A99"/>
    <w:rsid w:val="00280DEE"/>
    <w:rsid w:val="002871B1"/>
    <w:rsid w:val="00287FF1"/>
    <w:rsid w:val="002937D7"/>
    <w:rsid w:val="002971A0"/>
    <w:rsid w:val="0029764F"/>
    <w:rsid w:val="002A0A49"/>
    <w:rsid w:val="002A3828"/>
    <w:rsid w:val="002A5EE1"/>
    <w:rsid w:val="002A79F4"/>
    <w:rsid w:val="002A7B9A"/>
    <w:rsid w:val="002B23A8"/>
    <w:rsid w:val="002C348D"/>
    <w:rsid w:val="002C4895"/>
    <w:rsid w:val="002C4A7B"/>
    <w:rsid w:val="002C5EE6"/>
    <w:rsid w:val="002C72A1"/>
    <w:rsid w:val="002D045D"/>
    <w:rsid w:val="002D766C"/>
    <w:rsid w:val="002E26EE"/>
    <w:rsid w:val="002F2B30"/>
    <w:rsid w:val="003024F6"/>
    <w:rsid w:val="00310BB8"/>
    <w:rsid w:val="00311451"/>
    <w:rsid w:val="003239E4"/>
    <w:rsid w:val="00325971"/>
    <w:rsid w:val="00335CA9"/>
    <w:rsid w:val="00336A1B"/>
    <w:rsid w:val="00345CA5"/>
    <w:rsid w:val="00357289"/>
    <w:rsid w:val="00360A27"/>
    <w:rsid w:val="00363C88"/>
    <w:rsid w:val="003664DA"/>
    <w:rsid w:val="00374169"/>
    <w:rsid w:val="003764CF"/>
    <w:rsid w:val="00377AF3"/>
    <w:rsid w:val="00384AFE"/>
    <w:rsid w:val="0038678D"/>
    <w:rsid w:val="00391459"/>
    <w:rsid w:val="00392409"/>
    <w:rsid w:val="003926D2"/>
    <w:rsid w:val="00397AD3"/>
    <w:rsid w:val="003A2AF4"/>
    <w:rsid w:val="003A73C1"/>
    <w:rsid w:val="003B101D"/>
    <w:rsid w:val="003B1C88"/>
    <w:rsid w:val="003B4D74"/>
    <w:rsid w:val="003C492A"/>
    <w:rsid w:val="003C516B"/>
    <w:rsid w:val="003C69C0"/>
    <w:rsid w:val="003D0A4B"/>
    <w:rsid w:val="003E1B7F"/>
    <w:rsid w:val="003E2C2D"/>
    <w:rsid w:val="003E579F"/>
    <w:rsid w:val="003E586A"/>
    <w:rsid w:val="003F024C"/>
    <w:rsid w:val="003F17C2"/>
    <w:rsid w:val="003F241F"/>
    <w:rsid w:val="003F54CE"/>
    <w:rsid w:val="003F55D3"/>
    <w:rsid w:val="00401E35"/>
    <w:rsid w:val="00413BF2"/>
    <w:rsid w:val="004158FF"/>
    <w:rsid w:val="00417292"/>
    <w:rsid w:val="00423DB0"/>
    <w:rsid w:val="00426201"/>
    <w:rsid w:val="00426595"/>
    <w:rsid w:val="004343F6"/>
    <w:rsid w:val="0043754F"/>
    <w:rsid w:val="00437F4E"/>
    <w:rsid w:val="0044359F"/>
    <w:rsid w:val="00444A8D"/>
    <w:rsid w:val="00446D6E"/>
    <w:rsid w:val="0045089A"/>
    <w:rsid w:val="00450C0C"/>
    <w:rsid w:val="004517CE"/>
    <w:rsid w:val="0045218E"/>
    <w:rsid w:val="00452C6C"/>
    <w:rsid w:val="0045302B"/>
    <w:rsid w:val="004559BA"/>
    <w:rsid w:val="004651EA"/>
    <w:rsid w:val="00467517"/>
    <w:rsid w:val="0046786E"/>
    <w:rsid w:val="004678B9"/>
    <w:rsid w:val="00471BEA"/>
    <w:rsid w:val="00472687"/>
    <w:rsid w:val="00474263"/>
    <w:rsid w:val="0047462A"/>
    <w:rsid w:val="00475733"/>
    <w:rsid w:val="00475C1F"/>
    <w:rsid w:val="00481490"/>
    <w:rsid w:val="00486113"/>
    <w:rsid w:val="004927A3"/>
    <w:rsid w:val="00496EC0"/>
    <w:rsid w:val="004A448E"/>
    <w:rsid w:val="004A538D"/>
    <w:rsid w:val="004A66D3"/>
    <w:rsid w:val="004A7C8D"/>
    <w:rsid w:val="004B0015"/>
    <w:rsid w:val="004B03F1"/>
    <w:rsid w:val="004B35A5"/>
    <w:rsid w:val="004B35ED"/>
    <w:rsid w:val="004B3CAA"/>
    <w:rsid w:val="004C0E56"/>
    <w:rsid w:val="004C0F7D"/>
    <w:rsid w:val="004C52E4"/>
    <w:rsid w:val="004C5C61"/>
    <w:rsid w:val="004C68DA"/>
    <w:rsid w:val="004C70B1"/>
    <w:rsid w:val="004C7F4F"/>
    <w:rsid w:val="004D0128"/>
    <w:rsid w:val="004D225E"/>
    <w:rsid w:val="004D251A"/>
    <w:rsid w:val="004D2F89"/>
    <w:rsid w:val="004E0040"/>
    <w:rsid w:val="004E547E"/>
    <w:rsid w:val="004E72FB"/>
    <w:rsid w:val="004F1F7A"/>
    <w:rsid w:val="004F28F6"/>
    <w:rsid w:val="004F2DBD"/>
    <w:rsid w:val="004F6E24"/>
    <w:rsid w:val="00511D9C"/>
    <w:rsid w:val="00515222"/>
    <w:rsid w:val="00520475"/>
    <w:rsid w:val="005345D6"/>
    <w:rsid w:val="005402D7"/>
    <w:rsid w:val="005406D7"/>
    <w:rsid w:val="005418A6"/>
    <w:rsid w:val="00541F96"/>
    <w:rsid w:val="00545596"/>
    <w:rsid w:val="00546841"/>
    <w:rsid w:val="00553B62"/>
    <w:rsid w:val="00553E29"/>
    <w:rsid w:val="005607B9"/>
    <w:rsid w:val="005619F4"/>
    <w:rsid w:val="00567FB5"/>
    <w:rsid w:val="00571909"/>
    <w:rsid w:val="00573CFB"/>
    <w:rsid w:val="00574448"/>
    <w:rsid w:val="005754EE"/>
    <w:rsid w:val="00576CCB"/>
    <w:rsid w:val="0058151A"/>
    <w:rsid w:val="00584754"/>
    <w:rsid w:val="00584783"/>
    <w:rsid w:val="005854E9"/>
    <w:rsid w:val="00590991"/>
    <w:rsid w:val="00595473"/>
    <w:rsid w:val="005A285C"/>
    <w:rsid w:val="005A556E"/>
    <w:rsid w:val="005B532D"/>
    <w:rsid w:val="005B5B7B"/>
    <w:rsid w:val="005B5DAA"/>
    <w:rsid w:val="005C66F5"/>
    <w:rsid w:val="005C6AC3"/>
    <w:rsid w:val="005C7079"/>
    <w:rsid w:val="005C7655"/>
    <w:rsid w:val="005D1465"/>
    <w:rsid w:val="005D2E33"/>
    <w:rsid w:val="005D3F80"/>
    <w:rsid w:val="005D4D93"/>
    <w:rsid w:val="005D59C0"/>
    <w:rsid w:val="005D6DC5"/>
    <w:rsid w:val="005E09E3"/>
    <w:rsid w:val="005E252C"/>
    <w:rsid w:val="005E40BA"/>
    <w:rsid w:val="005E63E2"/>
    <w:rsid w:val="005E6505"/>
    <w:rsid w:val="005F04B6"/>
    <w:rsid w:val="005F3064"/>
    <w:rsid w:val="005F4F7E"/>
    <w:rsid w:val="005F525F"/>
    <w:rsid w:val="0060310B"/>
    <w:rsid w:val="00605BE3"/>
    <w:rsid w:val="006074D2"/>
    <w:rsid w:val="00610AAC"/>
    <w:rsid w:val="006225B2"/>
    <w:rsid w:val="0062278C"/>
    <w:rsid w:val="0062420B"/>
    <w:rsid w:val="0062478C"/>
    <w:rsid w:val="00627595"/>
    <w:rsid w:val="006301BD"/>
    <w:rsid w:val="00630BC6"/>
    <w:rsid w:val="006320AB"/>
    <w:rsid w:val="006424F0"/>
    <w:rsid w:val="00642C7F"/>
    <w:rsid w:val="00645126"/>
    <w:rsid w:val="0064520B"/>
    <w:rsid w:val="0064562C"/>
    <w:rsid w:val="00646019"/>
    <w:rsid w:val="00655646"/>
    <w:rsid w:val="00656959"/>
    <w:rsid w:val="006572D1"/>
    <w:rsid w:val="006618E0"/>
    <w:rsid w:val="006625AC"/>
    <w:rsid w:val="00663197"/>
    <w:rsid w:val="00664058"/>
    <w:rsid w:val="006664DB"/>
    <w:rsid w:val="006715E4"/>
    <w:rsid w:val="006731A6"/>
    <w:rsid w:val="00675698"/>
    <w:rsid w:val="006757BA"/>
    <w:rsid w:val="006779A1"/>
    <w:rsid w:val="006808F6"/>
    <w:rsid w:val="00684A57"/>
    <w:rsid w:val="00686FE1"/>
    <w:rsid w:val="00687090"/>
    <w:rsid w:val="00687F1A"/>
    <w:rsid w:val="00692BA8"/>
    <w:rsid w:val="006979B4"/>
    <w:rsid w:val="00697E8C"/>
    <w:rsid w:val="006A1305"/>
    <w:rsid w:val="006A142B"/>
    <w:rsid w:val="006A47CE"/>
    <w:rsid w:val="006A71E5"/>
    <w:rsid w:val="006A79C3"/>
    <w:rsid w:val="006B0ADE"/>
    <w:rsid w:val="006B7887"/>
    <w:rsid w:val="006C02A7"/>
    <w:rsid w:val="006D3335"/>
    <w:rsid w:val="006D726C"/>
    <w:rsid w:val="006E047A"/>
    <w:rsid w:val="006E7676"/>
    <w:rsid w:val="006F02AD"/>
    <w:rsid w:val="006F17E7"/>
    <w:rsid w:val="006F3525"/>
    <w:rsid w:val="006F45E3"/>
    <w:rsid w:val="006F4E76"/>
    <w:rsid w:val="006F7AF6"/>
    <w:rsid w:val="007009ED"/>
    <w:rsid w:val="007024B0"/>
    <w:rsid w:val="00703F17"/>
    <w:rsid w:val="007130AF"/>
    <w:rsid w:val="007144AF"/>
    <w:rsid w:val="0071589D"/>
    <w:rsid w:val="007165B5"/>
    <w:rsid w:val="0071739A"/>
    <w:rsid w:val="00722446"/>
    <w:rsid w:val="00724C41"/>
    <w:rsid w:val="00730EA8"/>
    <w:rsid w:val="00733946"/>
    <w:rsid w:val="007343DF"/>
    <w:rsid w:val="0074122C"/>
    <w:rsid w:val="0074655A"/>
    <w:rsid w:val="00752CB6"/>
    <w:rsid w:val="0075376D"/>
    <w:rsid w:val="007569F3"/>
    <w:rsid w:val="007655F0"/>
    <w:rsid w:val="0076717F"/>
    <w:rsid w:val="007679A2"/>
    <w:rsid w:val="007679F8"/>
    <w:rsid w:val="00772F55"/>
    <w:rsid w:val="00773860"/>
    <w:rsid w:val="00777BC8"/>
    <w:rsid w:val="00787725"/>
    <w:rsid w:val="00793F99"/>
    <w:rsid w:val="00796E4A"/>
    <w:rsid w:val="00797AF0"/>
    <w:rsid w:val="00797BB9"/>
    <w:rsid w:val="007A28B0"/>
    <w:rsid w:val="007A3601"/>
    <w:rsid w:val="007A55FD"/>
    <w:rsid w:val="007A5C90"/>
    <w:rsid w:val="007B0C54"/>
    <w:rsid w:val="007B258B"/>
    <w:rsid w:val="007B3FF6"/>
    <w:rsid w:val="007B561C"/>
    <w:rsid w:val="007B5BF4"/>
    <w:rsid w:val="007B6832"/>
    <w:rsid w:val="007B6CD5"/>
    <w:rsid w:val="007B6EF5"/>
    <w:rsid w:val="007C27E0"/>
    <w:rsid w:val="007C4A58"/>
    <w:rsid w:val="007C5A84"/>
    <w:rsid w:val="007C75B0"/>
    <w:rsid w:val="007D1783"/>
    <w:rsid w:val="007D713F"/>
    <w:rsid w:val="007E0C76"/>
    <w:rsid w:val="007E2631"/>
    <w:rsid w:val="007E340D"/>
    <w:rsid w:val="007E48E9"/>
    <w:rsid w:val="007E4C5E"/>
    <w:rsid w:val="007F295B"/>
    <w:rsid w:val="00804352"/>
    <w:rsid w:val="00805258"/>
    <w:rsid w:val="008059CF"/>
    <w:rsid w:val="00806C57"/>
    <w:rsid w:val="008072D1"/>
    <w:rsid w:val="0080748A"/>
    <w:rsid w:val="008105BA"/>
    <w:rsid w:val="0081334C"/>
    <w:rsid w:val="00813F2D"/>
    <w:rsid w:val="0081534A"/>
    <w:rsid w:val="00815821"/>
    <w:rsid w:val="00826A53"/>
    <w:rsid w:val="00830895"/>
    <w:rsid w:val="00832015"/>
    <w:rsid w:val="00833882"/>
    <w:rsid w:val="00833DE1"/>
    <w:rsid w:val="00837D0B"/>
    <w:rsid w:val="00842807"/>
    <w:rsid w:val="0084398C"/>
    <w:rsid w:val="0085023C"/>
    <w:rsid w:val="00850F1A"/>
    <w:rsid w:val="00851437"/>
    <w:rsid w:val="008515CC"/>
    <w:rsid w:val="0085168D"/>
    <w:rsid w:val="00857C6F"/>
    <w:rsid w:val="008674FA"/>
    <w:rsid w:val="00874140"/>
    <w:rsid w:val="008807C1"/>
    <w:rsid w:val="0088793B"/>
    <w:rsid w:val="008908E6"/>
    <w:rsid w:val="008922FE"/>
    <w:rsid w:val="00894255"/>
    <w:rsid w:val="008944B6"/>
    <w:rsid w:val="008975E4"/>
    <w:rsid w:val="008A2963"/>
    <w:rsid w:val="008A7069"/>
    <w:rsid w:val="008C396F"/>
    <w:rsid w:val="008C6760"/>
    <w:rsid w:val="008C6791"/>
    <w:rsid w:val="008E0B31"/>
    <w:rsid w:val="008E2A54"/>
    <w:rsid w:val="008E4F8F"/>
    <w:rsid w:val="008F6F6E"/>
    <w:rsid w:val="008F77D9"/>
    <w:rsid w:val="00903DF8"/>
    <w:rsid w:val="00910923"/>
    <w:rsid w:val="00911FFF"/>
    <w:rsid w:val="009146F4"/>
    <w:rsid w:val="00915F08"/>
    <w:rsid w:val="00920874"/>
    <w:rsid w:val="00925099"/>
    <w:rsid w:val="00925ACD"/>
    <w:rsid w:val="00926622"/>
    <w:rsid w:val="009300ED"/>
    <w:rsid w:val="009301AF"/>
    <w:rsid w:val="00931247"/>
    <w:rsid w:val="009360BB"/>
    <w:rsid w:val="00942E05"/>
    <w:rsid w:val="009445FF"/>
    <w:rsid w:val="00956A39"/>
    <w:rsid w:val="00960D27"/>
    <w:rsid w:val="00961A71"/>
    <w:rsid w:val="00964E88"/>
    <w:rsid w:val="00966FBB"/>
    <w:rsid w:val="00970B21"/>
    <w:rsid w:val="009766F0"/>
    <w:rsid w:val="00982BC6"/>
    <w:rsid w:val="009869A1"/>
    <w:rsid w:val="0099063B"/>
    <w:rsid w:val="00992CED"/>
    <w:rsid w:val="009972C5"/>
    <w:rsid w:val="009A2B40"/>
    <w:rsid w:val="009A3D42"/>
    <w:rsid w:val="009A3D46"/>
    <w:rsid w:val="009A671D"/>
    <w:rsid w:val="009B164E"/>
    <w:rsid w:val="009B35C4"/>
    <w:rsid w:val="009B53C9"/>
    <w:rsid w:val="009B7110"/>
    <w:rsid w:val="009C1480"/>
    <w:rsid w:val="009C1496"/>
    <w:rsid w:val="009C6958"/>
    <w:rsid w:val="009D19D3"/>
    <w:rsid w:val="009D7BB9"/>
    <w:rsid w:val="009E36BC"/>
    <w:rsid w:val="009E5055"/>
    <w:rsid w:val="009F1210"/>
    <w:rsid w:val="009F1A90"/>
    <w:rsid w:val="00A02A0E"/>
    <w:rsid w:val="00A039E2"/>
    <w:rsid w:val="00A03F7C"/>
    <w:rsid w:val="00A0424C"/>
    <w:rsid w:val="00A123BA"/>
    <w:rsid w:val="00A161B1"/>
    <w:rsid w:val="00A1697C"/>
    <w:rsid w:val="00A1731C"/>
    <w:rsid w:val="00A2121C"/>
    <w:rsid w:val="00A275D7"/>
    <w:rsid w:val="00A33962"/>
    <w:rsid w:val="00A341BB"/>
    <w:rsid w:val="00A37FF7"/>
    <w:rsid w:val="00A40726"/>
    <w:rsid w:val="00A40F15"/>
    <w:rsid w:val="00A44AF3"/>
    <w:rsid w:val="00A46439"/>
    <w:rsid w:val="00A52C89"/>
    <w:rsid w:val="00A53078"/>
    <w:rsid w:val="00A605CB"/>
    <w:rsid w:val="00A643AD"/>
    <w:rsid w:val="00A66D98"/>
    <w:rsid w:val="00A735CE"/>
    <w:rsid w:val="00A742A6"/>
    <w:rsid w:val="00A74525"/>
    <w:rsid w:val="00A75C03"/>
    <w:rsid w:val="00A82055"/>
    <w:rsid w:val="00A8348E"/>
    <w:rsid w:val="00A845CE"/>
    <w:rsid w:val="00A84792"/>
    <w:rsid w:val="00A8482D"/>
    <w:rsid w:val="00A84FE2"/>
    <w:rsid w:val="00A85FD6"/>
    <w:rsid w:val="00A863EB"/>
    <w:rsid w:val="00A92E9E"/>
    <w:rsid w:val="00A95C4B"/>
    <w:rsid w:val="00A96544"/>
    <w:rsid w:val="00AB6C18"/>
    <w:rsid w:val="00AB6EF1"/>
    <w:rsid w:val="00AB7900"/>
    <w:rsid w:val="00AC1516"/>
    <w:rsid w:val="00AC23A0"/>
    <w:rsid w:val="00AD1398"/>
    <w:rsid w:val="00AD6A8C"/>
    <w:rsid w:val="00AE4534"/>
    <w:rsid w:val="00AF27DE"/>
    <w:rsid w:val="00AF7C69"/>
    <w:rsid w:val="00B034BD"/>
    <w:rsid w:val="00B0457F"/>
    <w:rsid w:val="00B04C8E"/>
    <w:rsid w:val="00B07715"/>
    <w:rsid w:val="00B141B1"/>
    <w:rsid w:val="00B142DB"/>
    <w:rsid w:val="00B15059"/>
    <w:rsid w:val="00B15785"/>
    <w:rsid w:val="00B15E9B"/>
    <w:rsid w:val="00B16309"/>
    <w:rsid w:val="00B1742D"/>
    <w:rsid w:val="00B200FA"/>
    <w:rsid w:val="00B20FF6"/>
    <w:rsid w:val="00B21A51"/>
    <w:rsid w:val="00B2671F"/>
    <w:rsid w:val="00B26A73"/>
    <w:rsid w:val="00B313A1"/>
    <w:rsid w:val="00B32AF1"/>
    <w:rsid w:val="00B36D49"/>
    <w:rsid w:val="00B40966"/>
    <w:rsid w:val="00B465B7"/>
    <w:rsid w:val="00B47131"/>
    <w:rsid w:val="00B53CD1"/>
    <w:rsid w:val="00B55F84"/>
    <w:rsid w:val="00B66D32"/>
    <w:rsid w:val="00B66FFB"/>
    <w:rsid w:val="00B704B6"/>
    <w:rsid w:val="00B720A0"/>
    <w:rsid w:val="00B7249F"/>
    <w:rsid w:val="00B730AC"/>
    <w:rsid w:val="00B772DA"/>
    <w:rsid w:val="00B809A2"/>
    <w:rsid w:val="00B80A52"/>
    <w:rsid w:val="00B812A8"/>
    <w:rsid w:val="00B90A34"/>
    <w:rsid w:val="00B91E1B"/>
    <w:rsid w:val="00B91EAB"/>
    <w:rsid w:val="00B96F8F"/>
    <w:rsid w:val="00BA0AA4"/>
    <w:rsid w:val="00BA1B6E"/>
    <w:rsid w:val="00BA5D9A"/>
    <w:rsid w:val="00BC5B9D"/>
    <w:rsid w:val="00BC6F51"/>
    <w:rsid w:val="00BD37B8"/>
    <w:rsid w:val="00BD3F0F"/>
    <w:rsid w:val="00BD618B"/>
    <w:rsid w:val="00BF4C39"/>
    <w:rsid w:val="00C04EBB"/>
    <w:rsid w:val="00C11180"/>
    <w:rsid w:val="00C116C7"/>
    <w:rsid w:val="00C13E58"/>
    <w:rsid w:val="00C14B4D"/>
    <w:rsid w:val="00C16F20"/>
    <w:rsid w:val="00C171D6"/>
    <w:rsid w:val="00C17E8D"/>
    <w:rsid w:val="00C21532"/>
    <w:rsid w:val="00C224BE"/>
    <w:rsid w:val="00C2332A"/>
    <w:rsid w:val="00C252FA"/>
    <w:rsid w:val="00C3141C"/>
    <w:rsid w:val="00C3547A"/>
    <w:rsid w:val="00C358B2"/>
    <w:rsid w:val="00C41FC6"/>
    <w:rsid w:val="00C435BB"/>
    <w:rsid w:val="00C5353D"/>
    <w:rsid w:val="00C53B96"/>
    <w:rsid w:val="00C546CF"/>
    <w:rsid w:val="00C54E1D"/>
    <w:rsid w:val="00C57FD1"/>
    <w:rsid w:val="00C611F6"/>
    <w:rsid w:val="00C62657"/>
    <w:rsid w:val="00C6452B"/>
    <w:rsid w:val="00C64D0E"/>
    <w:rsid w:val="00C67679"/>
    <w:rsid w:val="00C824EC"/>
    <w:rsid w:val="00C86588"/>
    <w:rsid w:val="00C91196"/>
    <w:rsid w:val="00C92D9C"/>
    <w:rsid w:val="00C949CF"/>
    <w:rsid w:val="00C96363"/>
    <w:rsid w:val="00C97CD6"/>
    <w:rsid w:val="00CA296D"/>
    <w:rsid w:val="00CA533F"/>
    <w:rsid w:val="00CA580F"/>
    <w:rsid w:val="00CA63CD"/>
    <w:rsid w:val="00CB0751"/>
    <w:rsid w:val="00CB076F"/>
    <w:rsid w:val="00CB1C74"/>
    <w:rsid w:val="00CB35C8"/>
    <w:rsid w:val="00CC3346"/>
    <w:rsid w:val="00CC4FC4"/>
    <w:rsid w:val="00CC78F8"/>
    <w:rsid w:val="00CD0B4A"/>
    <w:rsid w:val="00CD11B4"/>
    <w:rsid w:val="00CD1D19"/>
    <w:rsid w:val="00CD24B5"/>
    <w:rsid w:val="00CD424C"/>
    <w:rsid w:val="00CD66A7"/>
    <w:rsid w:val="00CE0605"/>
    <w:rsid w:val="00CE1D91"/>
    <w:rsid w:val="00CE55FA"/>
    <w:rsid w:val="00CE5663"/>
    <w:rsid w:val="00CF1DF4"/>
    <w:rsid w:val="00CF1DF9"/>
    <w:rsid w:val="00CF52CC"/>
    <w:rsid w:val="00D003ED"/>
    <w:rsid w:val="00D035DB"/>
    <w:rsid w:val="00D037A6"/>
    <w:rsid w:val="00D043FB"/>
    <w:rsid w:val="00D05E72"/>
    <w:rsid w:val="00D06670"/>
    <w:rsid w:val="00D06D94"/>
    <w:rsid w:val="00D1378C"/>
    <w:rsid w:val="00D14358"/>
    <w:rsid w:val="00D170FD"/>
    <w:rsid w:val="00D1711B"/>
    <w:rsid w:val="00D17B2C"/>
    <w:rsid w:val="00D242CF"/>
    <w:rsid w:val="00D309DE"/>
    <w:rsid w:val="00D31D6B"/>
    <w:rsid w:val="00D33D67"/>
    <w:rsid w:val="00D34DEF"/>
    <w:rsid w:val="00D41613"/>
    <w:rsid w:val="00D458A7"/>
    <w:rsid w:val="00D45FE1"/>
    <w:rsid w:val="00D4644E"/>
    <w:rsid w:val="00D46DAA"/>
    <w:rsid w:val="00D47616"/>
    <w:rsid w:val="00D47E78"/>
    <w:rsid w:val="00D54A08"/>
    <w:rsid w:val="00D55AC5"/>
    <w:rsid w:val="00D65316"/>
    <w:rsid w:val="00D66CD3"/>
    <w:rsid w:val="00D72447"/>
    <w:rsid w:val="00D737AC"/>
    <w:rsid w:val="00D74AC1"/>
    <w:rsid w:val="00D76CAB"/>
    <w:rsid w:val="00D777F0"/>
    <w:rsid w:val="00D839AA"/>
    <w:rsid w:val="00D83C8C"/>
    <w:rsid w:val="00D84144"/>
    <w:rsid w:val="00D8471D"/>
    <w:rsid w:val="00D85D25"/>
    <w:rsid w:val="00D87328"/>
    <w:rsid w:val="00D9219B"/>
    <w:rsid w:val="00D93097"/>
    <w:rsid w:val="00D944A1"/>
    <w:rsid w:val="00D955B9"/>
    <w:rsid w:val="00D96DC7"/>
    <w:rsid w:val="00D97479"/>
    <w:rsid w:val="00DA0087"/>
    <w:rsid w:val="00DA1C7A"/>
    <w:rsid w:val="00DA2359"/>
    <w:rsid w:val="00DA4A21"/>
    <w:rsid w:val="00DA7092"/>
    <w:rsid w:val="00DA7532"/>
    <w:rsid w:val="00DB4539"/>
    <w:rsid w:val="00DC0D12"/>
    <w:rsid w:val="00DC329C"/>
    <w:rsid w:val="00DC6B03"/>
    <w:rsid w:val="00DC7604"/>
    <w:rsid w:val="00DD1D01"/>
    <w:rsid w:val="00DD3C1F"/>
    <w:rsid w:val="00DD4D9C"/>
    <w:rsid w:val="00DE0FCD"/>
    <w:rsid w:val="00DE4930"/>
    <w:rsid w:val="00DF2404"/>
    <w:rsid w:val="00DF2C86"/>
    <w:rsid w:val="00DF7A7E"/>
    <w:rsid w:val="00E00943"/>
    <w:rsid w:val="00E03BD9"/>
    <w:rsid w:val="00E04A01"/>
    <w:rsid w:val="00E112D7"/>
    <w:rsid w:val="00E17EAD"/>
    <w:rsid w:val="00E202AB"/>
    <w:rsid w:val="00E21B43"/>
    <w:rsid w:val="00E24E77"/>
    <w:rsid w:val="00E27047"/>
    <w:rsid w:val="00E37903"/>
    <w:rsid w:val="00E4216A"/>
    <w:rsid w:val="00E4547D"/>
    <w:rsid w:val="00E45571"/>
    <w:rsid w:val="00E471C0"/>
    <w:rsid w:val="00E6115E"/>
    <w:rsid w:val="00E62B76"/>
    <w:rsid w:val="00E67968"/>
    <w:rsid w:val="00E70E56"/>
    <w:rsid w:val="00E717F6"/>
    <w:rsid w:val="00E73178"/>
    <w:rsid w:val="00E835F2"/>
    <w:rsid w:val="00E83EB0"/>
    <w:rsid w:val="00E876C3"/>
    <w:rsid w:val="00E91D99"/>
    <w:rsid w:val="00E91E57"/>
    <w:rsid w:val="00EA316D"/>
    <w:rsid w:val="00EA36D3"/>
    <w:rsid w:val="00EB03C4"/>
    <w:rsid w:val="00EB08B6"/>
    <w:rsid w:val="00EB2387"/>
    <w:rsid w:val="00EB2F56"/>
    <w:rsid w:val="00EB6271"/>
    <w:rsid w:val="00EB6330"/>
    <w:rsid w:val="00EB7366"/>
    <w:rsid w:val="00EC233D"/>
    <w:rsid w:val="00EC49C4"/>
    <w:rsid w:val="00EC5922"/>
    <w:rsid w:val="00ED20FA"/>
    <w:rsid w:val="00EE388B"/>
    <w:rsid w:val="00EE635C"/>
    <w:rsid w:val="00EE7CCF"/>
    <w:rsid w:val="00EF0981"/>
    <w:rsid w:val="00F006A1"/>
    <w:rsid w:val="00F00A7E"/>
    <w:rsid w:val="00F03633"/>
    <w:rsid w:val="00F07F52"/>
    <w:rsid w:val="00F14C8D"/>
    <w:rsid w:val="00F16860"/>
    <w:rsid w:val="00F16C5C"/>
    <w:rsid w:val="00F20DB5"/>
    <w:rsid w:val="00F214EE"/>
    <w:rsid w:val="00F21637"/>
    <w:rsid w:val="00F23B9E"/>
    <w:rsid w:val="00F2571A"/>
    <w:rsid w:val="00F26361"/>
    <w:rsid w:val="00F37564"/>
    <w:rsid w:val="00F37D48"/>
    <w:rsid w:val="00F44759"/>
    <w:rsid w:val="00F44F34"/>
    <w:rsid w:val="00F51326"/>
    <w:rsid w:val="00F5249E"/>
    <w:rsid w:val="00F52AA1"/>
    <w:rsid w:val="00F545A5"/>
    <w:rsid w:val="00F5558E"/>
    <w:rsid w:val="00F55D75"/>
    <w:rsid w:val="00F5692F"/>
    <w:rsid w:val="00F66511"/>
    <w:rsid w:val="00F67CDA"/>
    <w:rsid w:val="00F747AF"/>
    <w:rsid w:val="00F8194A"/>
    <w:rsid w:val="00F81D08"/>
    <w:rsid w:val="00F82628"/>
    <w:rsid w:val="00F83B6D"/>
    <w:rsid w:val="00F84253"/>
    <w:rsid w:val="00F855D9"/>
    <w:rsid w:val="00F864CF"/>
    <w:rsid w:val="00F9001C"/>
    <w:rsid w:val="00F91BEE"/>
    <w:rsid w:val="00F9411D"/>
    <w:rsid w:val="00F946C8"/>
    <w:rsid w:val="00F95C72"/>
    <w:rsid w:val="00F97A14"/>
    <w:rsid w:val="00FA51DA"/>
    <w:rsid w:val="00FA7231"/>
    <w:rsid w:val="00FB1529"/>
    <w:rsid w:val="00FB2F84"/>
    <w:rsid w:val="00FB3761"/>
    <w:rsid w:val="00FB3A8E"/>
    <w:rsid w:val="00FB572D"/>
    <w:rsid w:val="00FC18FC"/>
    <w:rsid w:val="00FC1DF0"/>
    <w:rsid w:val="00FC2576"/>
    <w:rsid w:val="00FC26AE"/>
    <w:rsid w:val="00FC3F74"/>
    <w:rsid w:val="00FC4BCB"/>
    <w:rsid w:val="00FC5507"/>
    <w:rsid w:val="00FC64FC"/>
    <w:rsid w:val="00FC702E"/>
    <w:rsid w:val="00FD345B"/>
    <w:rsid w:val="00FD7068"/>
    <w:rsid w:val="00FE0429"/>
    <w:rsid w:val="00FE19C1"/>
    <w:rsid w:val="00FE6E28"/>
    <w:rsid w:val="00FE6E79"/>
    <w:rsid w:val="00FF1623"/>
    <w:rsid w:val="00FF1FBF"/>
    <w:rsid w:val="00FF2312"/>
    <w:rsid w:val="00FF3C25"/>
    <w:rsid w:val="00FF471E"/>
    <w:rsid w:val="00FF5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C21929D-7A2E-4093-A06F-F5AB2784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D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 Car Car,Footnote reference Car,FA Fu Car,Footnote Text Char Char Char Char Char Car,Footnote Text Char Char Char Char Car,Footnote Text Char Char Char Car,Footnote Text Cha Car,FA Fußnotentext Car,FA Fu?notentext Car,Ca Car"/>
    <w:link w:val="Textonotapie"/>
    <w:qFormat/>
    <w:rsid w:val="006E047A"/>
  </w:style>
  <w:style w:type="paragraph" w:styleId="Textonotapie">
    <w:name w:val="footnote text"/>
    <w:aliases w:val="Car Car,Footnote reference,FA Fu,Footnote Text Char Char Char Char Char,Footnote Text Char Char Char Char,Footnote Text Char Char Char,Footnote Text Cha,FA Fußnotentext,FA Fu?notentext,Footnote Text Char Char,FA Fuﬂnotentext,Ca, Car3,Car"/>
    <w:basedOn w:val="Normal"/>
    <w:link w:val="TextonotapieCar"/>
    <w:unhideWhenUsed/>
    <w:qFormat/>
    <w:rsid w:val="006E047A"/>
    <w:pPr>
      <w:spacing w:after="0" w:line="240" w:lineRule="auto"/>
    </w:pPr>
    <w:rPr>
      <w:rFonts w:asciiTheme="minorHAnsi" w:eastAsiaTheme="minorHAnsi" w:hAnsiTheme="minorHAnsi" w:cstheme="minorBidi"/>
    </w:rPr>
  </w:style>
  <w:style w:type="character" w:customStyle="1" w:styleId="TextonotapieCar1">
    <w:name w:val="Texto nota pie Car1"/>
    <w:aliases w:val=" Car Car1,FA Fuﬂnotentext Car,Car Car Car Car, Car Car"/>
    <w:basedOn w:val="Fuentedeprrafopredeter"/>
    <w:rsid w:val="006E047A"/>
    <w:rPr>
      <w:rFonts w:ascii="Calibri" w:eastAsia="Calibri" w:hAnsi="Calibri" w:cs="Times New Roman"/>
      <w:sz w:val="20"/>
      <w:szCs w:val="20"/>
    </w:rPr>
  </w:style>
  <w:style w:type="character" w:customStyle="1" w:styleId="EncabezadoCar">
    <w:name w:val="Encabezado Car"/>
    <w:link w:val="Encabezado"/>
    <w:uiPriority w:val="99"/>
    <w:rsid w:val="006E047A"/>
    <w:rPr>
      <w:rFonts w:ascii="Times New Roman" w:eastAsia="Times New Roman" w:hAnsi="Times New Roman"/>
      <w:lang w:val="es-ES_tradnl"/>
    </w:rPr>
  </w:style>
  <w:style w:type="paragraph" w:styleId="Encabezado">
    <w:name w:val="header"/>
    <w:basedOn w:val="Normal"/>
    <w:link w:val="EncabezadoCar"/>
    <w:uiPriority w:val="99"/>
    <w:unhideWhenUsed/>
    <w:rsid w:val="006E047A"/>
    <w:pPr>
      <w:tabs>
        <w:tab w:val="center" w:pos="4419"/>
        <w:tab w:val="right" w:pos="8838"/>
      </w:tabs>
      <w:spacing w:after="0" w:line="240" w:lineRule="auto"/>
    </w:pPr>
    <w:rPr>
      <w:rFonts w:ascii="Times New Roman" w:eastAsia="Times New Roman" w:hAnsi="Times New Roman" w:cstheme="minorBidi"/>
      <w:lang w:val="es-ES_tradnl"/>
    </w:rPr>
  </w:style>
  <w:style w:type="character" w:customStyle="1" w:styleId="EncabezadoCar1">
    <w:name w:val="Encabezado Car1"/>
    <w:basedOn w:val="Fuentedeprrafopredeter"/>
    <w:uiPriority w:val="99"/>
    <w:semiHidden/>
    <w:rsid w:val="006E047A"/>
    <w:rPr>
      <w:rFonts w:ascii="Calibri" w:eastAsia="Calibri" w:hAnsi="Calibri" w:cs="Times New Roman"/>
    </w:rPr>
  </w:style>
  <w:style w:type="character" w:customStyle="1" w:styleId="PiedepginaCar">
    <w:name w:val="Pie de página Car"/>
    <w:link w:val="Piedepgina"/>
    <w:uiPriority w:val="99"/>
    <w:rsid w:val="006E047A"/>
    <w:rPr>
      <w:rFonts w:ascii="Times New Roman" w:eastAsia="Times New Roman" w:hAnsi="Times New Roman"/>
      <w:lang w:val="es-ES_tradnl"/>
    </w:rPr>
  </w:style>
  <w:style w:type="paragraph" w:styleId="Piedepgina">
    <w:name w:val="footer"/>
    <w:basedOn w:val="Normal"/>
    <w:link w:val="PiedepginaCar"/>
    <w:uiPriority w:val="99"/>
    <w:unhideWhenUsed/>
    <w:rsid w:val="006E047A"/>
    <w:pPr>
      <w:tabs>
        <w:tab w:val="center" w:pos="4419"/>
        <w:tab w:val="right" w:pos="8838"/>
      </w:tabs>
      <w:spacing w:after="0" w:line="240" w:lineRule="auto"/>
    </w:pPr>
    <w:rPr>
      <w:rFonts w:ascii="Times New Roman" w:eastAsia="Times New Roman" w:hAnsi="Times New Roman" w:cstheme="minorBidi"/>
      <w:lang w:val="es-ES_tradnl"/>
    </w:rPr>
  </w:style>
  <w:style w:type="character" w:customStyle="1" w:styleId="PiedepginaCar1">
    <w:name w:val="Pie de página Car1"/>
    <w:basedOn w:val="Fuentedeprrafopredeter"/>
    <w:uiPriority w:val="99"/>
    <w:semiHidden/>
    <w:rsid w:val="006E047A"/>
    <w:rPr>
      <w:rFonts w:ascii="Calibri" w:eastAsia="Calibri" w:hAnsi="Calibri" w:cs="Times New Roman"/>
    </w:rPr>
  </w:style>
  <w:style w:type="character" w:customStyle="1" w:styleId="corte5transcripcionCar">
    <w:name w:val="corte5 transcripcion Car"/>
    <w:link w:val="corte5transcripcion"/>
    <w:locked/>
    <w:rsid w:val="006E047A"/>
    <w:rPr>
      <w:rFonts w:ascii="Arial" w:hAnsi="Arial" w:cs="Arial"/>
      <w:b/>
      <w:i/>
      <w:sz w:val="30"/>
      <w:lang w:val="es-ES_tradnl"/>
    </w:rPr>
  </w:style>
  <w:style w:type="paragraph" w:customStyle="1" w:styleId="corte5transcripcion">
    <w:name w:val="corte5 transcripcion"/>
    <w:basedOn w:val="Normal"/>
    <w:link w:val="corte5transcripcionCar"/>
    <w:qFormat/>
    <w:rsid w:val="006E047A"/>
    <w:pPr>
      <w:spacing w:after="0" w:line="360" w:lineRule="auto"/>
      <w:ind w:left="709" w:right="709"/>
      <w:jc w:val="both"/>
    </w:pPr>
    <w:rPr>
      <w:rFonts w:ascii="Arial" w:eastAsiaTheme="minorHAnsi" w:hAnsi="Arial" w:cs="Arial"/>
      <w:b/>
      <w:i/>
      <w:sz w:val="30"/>
      <w:lang w:val="es-ES_tradnl"/>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julio,Ref"/>
    <w:uiPriority w:val="99"/>
    <w:unhideWhenUsed/>
    <w:qFormat/>
    <w:rsid w:val="006E047A"/>
    <w:rPr>
      <w:vertAlign w:val="superscript"/>
    </w:rPr>
  </w:style>
  <w:style w:type="character" w:styleId="Nmerodepgina">
    <w:name w:val="page number"/>
    <w:basedOn w:val="Fuentedeprrafopredeter"/>
    <w:rsid w:val="006E047A"/>
  </w:style>
  <w:style w:type="paragraph" w:customStyle="1" w:styleId="corte1datos">
    <w:name w:val="corte1 datos"/>
    <w:basedOn w:val="Normal"/>
    <w:link w:val="corte1datosCar"/>
    <w:qFormat/>
    <w:rsid w:val="006E047A"/>
    <w:pPr>
      <w:spacing w:after="0" w:line="240" w:lineRule="auto"/>
      <w:ind w:left="2552"/>
    </w:pPr>
    <w:rPr>
      <w:rFonts w:ascii="Arial" w:eastAsia="Times New Roman" w:hAnsi="Arial"/>
      <w:b/>
      <w:caps/>
      <w:sz w:val="30"/>
      <w:szCs w:val="20"/>
      <w:lang w:eastAsia="es-MX"/>
    </w:rPr>
  </w:style>
  <w:style w:type="character" w:customStyle="1" w:styleId="corte1datosCar">
    <w:name w:val="corte1 datos Car"/>
    <w:link w:val="corte1datos"/>
    <w:locked/>
    <w:rsid w:val="006E047A"/>
    <w:rPr>
      <w:rFonts w:ascii="Arial" w:eastAsia="Times New Roman" w:hAnsi="Arial" w:cs="Times New Roman"/>
      <w:b/>
      <w:caps/>
      <w:sz w:val="30"/>
      <w:szCs w:val="20"/>
      <w:lang w:eastAsia="es-MX"/>
    </w:rPr>
  </w:style>
  <w:style w:type="paragraph" w:styleId="Prrafodelista">
    <w:name w:val="List Paragraph"/>
    <w:aliases w:val="Footnote,Dot pt,No Spacing1,List Paragraph Char Char Char,Indicator Text,List Paragraph1,Numbered Para 1,TEXTO GENERAL SENTENCIAS,List Paragraph,Colorful List - Accent 11,Cuadrícula clara - Énfasis 31,Párrafo de lista1"/>
    <w:basedOn w:val="Normal"/>
    <w:link w:val="PrrafodelistaCar"/>
    <w:uiPriority w:val="34"/>
    <w:qFormat/>
    <w:rsid w:val="006E047A"/>
    <w:pPr>
      <w:spacing w:after="0" w:line="240" w:lineRule="auto"/>
      <w:ind w:left="708"/>
    </w:pPr>
    <w:rPr>
      <w:rFonts w:ascii="Times New Roman" w:eastAsia="Times New Roman" w:hAnsi="Times New Roman"/>
      <w:sz w:val="20"/>
      <w:szCs w:val="20"/>
      <w:lang w:val="es-ES_tradnl" w:eastAsia="es-MX"/>
    </w:rPr>
  </w:style>
  <w:style w:type="paragraph" w:customStyle="1" w:styleId="Estilo">
    <w:name w:val="Estilo"/>
    <w:basedOn w:val="Sinespaciado"/>
    <w:link w:val="EstiloCar"/>
    <w:qFormat/>
    <w:rsid w:val="006E047A"/>
    <w:pPr>
      <w:jc w:val="both"/>
    </w:pPr>
    <w:rPr>
      <w:rFonts w:ascii="Arial" w:hAnsi="Arial"/>
      <w:sz w:val="24"/>
    </w:rPr>
  </w:style>
  <w:style w:type="character" w:customStyle="1" w:styleId="EstiloCar">
    <w:name w:val="Estilo Car"/>
    <w:link w:val="Estilo"/>
    <w:rsid w:val="006E047A"/>
    <w:rPr>
      <w:rFonts w:ascii="Arial" w:eastAsia="Calibri" w:hAnsi="Arial" w:cs="Times New Roman"/>
      <w:sz w:val="24"/>
    </w:rPr>
  </w:style>
  <w:style w:type="paragraph" w:styleId="Sinespaciado">
    <w:name w:val="No Spacing"/>
    <w:link w:val="SinespaciadoCar"/>
    <w:uiPriority w:val="1"/>
    <w:qFormat/>
    <w:rsid w:val="006E047A"/>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E04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47A"/>
    <w:rPr>
      <w:rFonts w:ascii="Segoe UI" w:eastAsia="Calibri" w:hAnsi="Segoe UI" w:cs="Segoe UI"/>
      <w:sz w:val="18"/>
      <w:szCs w:val="18"/>
    </w:rPr>
  </w:style>
  <w:style w:type="paragraph" w:customStyle="1" w:styleId="Texto">
    <w:name w:val="Texto"/>
    <w:basedOn w:val="Normal"/>
    <w:link w:val="TextoCar"/>
    <w:qFormat/>
    <w:rsid w:val="006E047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E047A"/>
    <w:rPr>
      <w:rFonts w:ascii="Arial" w:eastAsia="Times New Roman" w:hAnsi="Arial" w:cs="Arial"/>
      <w:sz w:val="18"/>
      <w:szCs w:val="20"/>
      <w:lang w:val="es-ES" w:eastAsia="es-ES"/>
    </w:rPr>
  </w:style>
  <w:style w:type="paragraph" w:customStyle="1" w:styleId="Default">
    <w:name w:val="Default"/>
    <w:rsid w:val="006E047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te4fondoCar">
    <w:name w:val="corte4 fondo Car"/>
    <w:link w:val="corte4fondo"/>
    <w:locked/>
    <w:rsid w:val="006E047A"/>
    <w:rPr>
      <w:rFonts w:ascii="Arial" w:hAnsi="Arial" w:cs="Arial"/>
      <w:sz w:val="30"/>
      <w:lang w:val="es-ES_tradnl"/>
    </w:rPr>
  </w:style>
  <w:style w:type="paragraph" w:customStyle="1" w:styleId="corte4fondo">
    <w:name w:val="corte4 fondo"/>
    <w:basedOn w:val="Normal"/>
    <w:link w:val="corte4fondoCar"/>
    <w:qFormat/>
    <w:rsid w:val="006E047A"/>
    <w:pPr>
      <w:spacing w:after="0" w:line="360" w:lineRule="auto"/>
      <w:ind w:firstLine="709"/>
      <w:jc w:val="both"/>
    </w:pPr>
    <w:rPr>
      <w:rFonts w:ascii="Arial" w:eastAsiaTheme="minorHAnsi" w:hAnsi="Arial" w:cs="Arial"/>
      <w:sz w:val="30"/>
      <w:lang w:val="es-ES_tradnl"/>
    </w:rPr>
  </w:style>
  <w:style w:type="table" w:styleId="Tablaconcuadrcula">
    <w:name w:val="Table Grid"/>
    <w:basedOn w:val="Tablanormal"/>
    <w:uiPriority w:val="59"/>
    <w:rsid w:val="006E047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2ponente">
    <w:name w:val="corte2 ponente"/>
    <w:basedOn w:val="Normal"/>
    <w:link w:val="corte2ponenteCar"/>
    <w:uiPriority w:val="99"/>
    <w:qFormat/>
    <w:rsid w:val="006E047A"/>
    <w:pPr>
      <w:spacing w:after="0" w:line="240" w:lineRule="auto"/>
    </w:pPr>
    <w:rPr>
      <w:rFonts w:ascii="Arial" w:eastAsia="Times New Roman" w:hAnsi="Arial"/>
      <w:b/>
      <w:caps/>
      <w:sz w:val="30"/>
      <w:szCs w:val="20"/>
      <w:lang w:val="es-ES_tradnl" w:eastAsia="es-MX"/>
    </w:rPr>
  </w:style>
  <w:style w:type="character" w:customStyle="1" w:styleId="corte2ponenteCar">
    <w:name w:val="corte2 ponente Car"/>
    <w:link w:val="corte2ponente"/>
    <w:uiPriority w:val="99"/>
    <w:rsid w:val="006E047A"/>
    <w:rPr>
      <w:rFonts w:ascii="Arial" w:eastAsia="Times New Roman" w:hAnsi="Arial" w:cs="Times New Roman"/>
      <w:b/>
      <w:caps/>
      <w:sz w:val="30"/>
      <w:szCs w:val="20"/>
      <w:lang w:val="es-ES_tradnl" w:eastAsia="es-MX"/>
    </w:rPr>
  </w:style>
  <w:style w:type="character" w:customStyle="1" w:styleId="corte4fondoCarCar">
    <w:name w:val="corte4 fondo Car Car"/>
    <w:rsid w:val="006E047A"/>
    <w:rPr>
      <w:rFonts w:ascii="Arial" w:eastAsia="Times New Roman" w:hAnsi="Arial" w:cs="Times New Roman"/>
      <w:sz w:val="30"/>
      <w:szCs w:val="20"/>
      <w:lang w:val="x-none" w:eastAsia="es-MX"/>
    </w:rPr>
  </w:style>
  <w:style w:type="character" w:customStyle="1" w:styleId="corte4fondoCarCarCar1">
    <w:name w:val="corte4 fondo Car Car Car1"/>
    <w:locked/>
    <w:rsid w:val="006E047A"/>
    <w:rPr>
      <w:rFonts w:ascii="Arial" w:hAnsi="Arial"/>
      <w:sz w:val="30"/>
      <w:szCs w:val="28"/>
      <w:lang w:val="es-ES_tradnl" w:eastAsia="en-US"/>
    </w:rPr>
  </w:style>
  <w:style w:type="character" w:customStyle="1" w:styleId="corte4fondoCarCarCarCar">
    <w:name w:val="corte4 fondo Car Car Car Car"/>
    <w:link w:val="corte4fondoCarCarCar"/>
    <w:locked/>
    <w:rsid w:val="006E047A"/>
    <w:rPr>
      <w:rFonts w:ascii="Arial" w:eastAsia="ヒラギノ角ゴ Pro W3" w:hAnsi="Arial" w:cs="Arial"/>
      <w:color w:val="000000"/>
      <w:sz w:val="30"/>
      <w:lang w:val="es-ES_tradnl"/>
    </w:rPr>
  </w:style>
  <w:style w:type="paragraph" w:customStyle="1" w:styleId="corte4fondoCarCarCar">
    <w:name w:val="corte4 fondo Car Car Car"/>
    <w:link w:val="corte4fondoCarCarCarCar"/>
    <w:rsid w:val="006E047A"/>
    <w:pPr>
      <w:spacing w:after="0" w:line="360" w:lineRule="auto"/>
      <w:ind w:firstLine="709"/>
      <w:jc w:val="both"/>
    </w:pPr>
    <w:rPr>
      <w:rFonts w:ascii="Arial" w:eastAsia="ヒラギノ角ゴ Pro W3" w:hAnsi="Arial" w:cs="Arial"/>
      <w:color w:val="000000"/>
      <w:sz w:val="30"/>
      <w:lang w:val="es-ES_tradnl"/>
    </w:rPr>
  </w:style>
  <w:style w:type="character" w:customStyle="1" w:styleId="corte4fondoCar1">
    <w:name w:val="corte4 fondo Car1"/>
    <w:rsid w:val="006E047A"/>
    <w:rPr>
      <w:rFonts w:ascii="Arial" w:eastAsia="Times New Roman" w:hAnsi="Arial" w:cs="Times New Roman"/>
      <w:sz w:val="30"/>
      <w:szCs w:val="20"/>
      <w:lang w:val="es-ES_tradnl" w:eastAsia="es-MX"/>
    </w:rPr>
  </w:style>
  <w:style w:type="character" w:customStyle="1" w:styleId="corte5transcripcionCar2">
    <w:name w:val="corte5 transcripcion Car2"/>
    <w:rsid w:val="006E047A"/>
    <w:rPr>
      <w:rFonts w:ascii="Arial" w:eastAsia="Times New Roman" w:hAnsi="Arial" w:cs="Times New Roman"/>
      <w:b/>
      <w:i/>
      <w:sz w:val="30"/>
      <w:szCs w:val="20"/>
      <w:lang w:val="es-ES_tradnl" w:eastAsia="es-MX"/>
    </w:rPr>
  </w:style>
  <w:style w:type="paragraph" w:styleId="Textoindependiente">
    <w:name w:val="Body Text"/>
    <w:basedOn w:val="Normal"/>
    <w:link w:val="TextoindependienteCar"/>
    <w:uiPriority w:val="99"/>
    <w:rsid w:val="006E047A"/>
    <w:pPr>
      <w:spacing w:after="120" w:line="240" w:lineRule="auto"/>
    </w:pPr>
    <w:rPr>
      <w:rFonts w:ascii="Times New Roman" w:eastAsia="Times New Roman" w:hAnsi="Times New Roman"/>
      <w:sz w:val="20"/>
      <w:szCs w:val="20"/>
      <w:lang w:val="es-ES_tradnl" w:eastAsia="es-MX"/>
    </w:rPr>
  </w:style>
  <w:style w:type="character" w:customStyle="1" w:styleId="TextoindependienteCar">
    <w:name w:val="Texto independiente Car"/>
    <w:basedOn w:val="Fuentedeprrafopredeter"/>
    <w:link w:val="Textoindependiente"/>
    <w:uiPriority w:val="99"/>
    <w:rsid w:val="006E047A"/>
    <w:rPr>
      <w:rFonts w:ascii="Times New Roman" w:eastAsia="Times New Roman" w:hAnsi="Times New Roman" w:cs="Times New Roman"/>
      <w:sz w:val="20"/>
      <w:szCs w:val="20"/>
      <w:lang w:val="es-ES_tradnl" w:eastAsia="es-MX"/>
    </w:rPr>
  </w:style>
  <w:style w:type="character" w:customStyle="1" w:styleId="CORTE4FONDOCar0">
    <w:name w:val="CORTE4 FONDO Car"/>
    <w:link w:val="CORTE4FONDO0"/>
    <w:locked/>
    <w:rsid w:val="006E047A"/>
    <w:rPr>
      <w:rFonts w:ascii="Arial" w:hAnsi="Arial" w:cs="Arial"/>
      <w:sz w:val="30"/>
      <w:szCs w:val="30"/>
      <w:lang w:val="es-ES_tradnl"/>
    </w:rPr>
  </w:style>
  <w:style w:type="paragraph" w:customStyle="1" w:styleId="CORTE4FONDO0">
    <w:name w:val="CORTE4 FONDO"/>
    <w:basedOn w:val="Normal"/>
    <w:link w:val="CORTE4FONDOCar0"/>
    <w:qFormat/>
    <w:rsid w:val="006E047A"/>
    <w:pPr>
      <w:spacing w:after="0" w:line="360" w:lineRule="auto"/>
      <w:ind w:firstLine="709"/>
      <w:jc w:val="both"/>
    </w:pPr>
    <w:rPr>
      <w:rFonts w:ascii="Arial" w:eastAsiaTheme="minorHAnsi" w:hAnsi="Arial" w:cs="Arial"/>
      <w:sz w:val="30"/>
      <w:szCs w:val="30"/>
      <w:lang w:val="es-ES_tradnl"/>
    </w:rPr>
  </w:style>
  <w:style w:type="character" w:customStyle="1" w:styleId="corte5transcripcionCar1">
    <w:name w:val="corte5 transcripcion Car1"/>
    <w:locked/>
    <w:rsid w:val="006E047A"/>
    <w:rPr>
      <w:rFonts w:ascii="Arial" w:eastAsia="Times New Roman" w:hAnsi="Arial" w:cs="Arial"/>
      <w:b/>
      <w:i/>
      <w:sz w:val="30"/>
      <w:lang w:val="es-ES_tradnl"/>
    </w:rPr>
  </w:style>
  <w:style w:type="paragraph" w:customStyle="1" w:styleId="CORTE4NORMAL">
    <w:name w:val="CORTE 4 NORMAL"/>
    <w:basedOn w:val="Normal"/>
    <w:qFormat/>
    <w:rsid w:val="006E047A"/>
    <w:pPr>
      <w:spacing w:after="0" w:line="360" w:lineRule="auto"/>
      <w:ind w:firstLine="851"/>
      <w:jc w:val="both"/>
    </w:pPr>
    <w:rPr>
      <w:rFonts w:ascii="Arial" w:hAnsi="Arial" w:cs="Arial"/>
      <w:sz w:val="28"/>
    </w:rPr>
  </w:style>
  <w:style w:type="paragraph" w:customStyle="1" w:styleId="CORTE5TRANSCRIPCIN">
    <w:name w:val="CORTE 5 TRANSCRIPCIÓN"/>
    <w:basedOn w:val="CORTE4NORMAL"/>
    <w:qFormat/>
    <w:rsid w:val="006E047A"/>
    <w:pPr>
      <w:ind w:left="851" w:right="851" w:firstLine="0"/>
    </w:pPr>
    <w:rPr>
      <w:b/>
      <w:i/>
    </w:rPr>
  </w:style>
  <w:style w:type="character" w:customStyle="1" w:styleId="CharacterStyle1">
    <w:name w:val="Character Style 1"/>
    <w:uiPriority w:val="99"/>
    <w:rsid w:val="006E047A"/>
    <w:rPr>
      <w:sz w:val="20"/>
    </w:rPr>
  </w:style>
  <w:style w:type="character" w:customStyle="1" w:styleId="CharacterStyle2">
    <w:name w:val="Character Style 2"/>
    <w:uiPriority w:val="99"/>
    <w:rsid w:val="006E047A"/>
    <w:rPr>
      <w:sz w:val="20"/>
    </w:rPr>
  </w:style>
  <w:style w:type="character" w:customStyle="1" w:styleId="corte4fondoCar2">
    <w:name w:val="corte4 fondo Car2"/>
    <w:locked/>
    <w:rsid w:val="006E047A"/>
    <w:rPr>
      <w:rFonts w:ascii="Arial" w:hAnsi="Arial"/>
      <w:sz w:val="30"/>
      <w:lang w:val="es-ES_tradnl" w:eastAsia="es-ES"/>
    </w:rPr>
  </w:style>
  <w:style w:type="paragraph" w:styleId="NormalWeb">
    <w:name w:val="Normal (Web)"/>
    <w:aliases w:val="Normal (Web) Car Car Car,Normal (Web) Car Car Car Car Car Car,Normal (Web) Car Car Car Car Car,Normal (Web) Car1,Normal (Web) Car1 Car Car Car Char Char,Normal (Web) Car1 Car Car Car,Normal (Web) Car1 Car Car"/>
    <w:basedOn w:val="Normal"/>
    <w:link w:val="NormalWebCar"/>
    <w:uiPriority w:val="99"/>
    <w:unhideWhenUsed/>
    <w:qFormat/>
    <w:rsid w:val="006E047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aliases w:val="Cita texto"/>
    <w:basedOn w:val="Normal"/>
    <w:uiPriority w:val="34"/>
    <w:qFormat/>
    <w:rsid w:val="006E047A"/>
    <w:pPr>
      <w:spacing w:after="0" w:line="240" w:lineRule="auto"/>
      <w:ind w:left="720"/>
      <w:contextualSpacing/>
    </w:pPr>
    <w:rPr>
      <w:rFonts w:ascii="Times New Roman" w:eastAsia="Times New Roman" w:hAnsi="Times New Roman"/>
      <w:sz w:val="20"/>
      <w:szCs w:val="20"/>
      <w:lang w:eastAsia="es-MX"/>
    </w:rPr>
  </w:style>
  <w:style w:type="character" w:customStyle="1" w:styleId="PrrafodelistaCar">
    <w:name w:val="Párrafo de lista Car"/>
    <w:aliases w:val="Footnote Car,Dot pt Car,No Spacing1 Car,List Paragraph Char Char Char Car,Indicator Text Car,List Paragraph1 Car,Numbered Para 1 Car,TEXTO GENERAL SENTENCIAS Car,List Paragraph Car,Colorful List - Accent 11 Car,Párrafo de lista1 Car"/>
    <w:link w:val="Prrafodelista"/>
    <w:uiPriority w:val="34"/>
    <w:qFormat/>
    <w:locked/>
    <w:rsid w:val="006E047A"/>
    <w:rPr>
      <w:rFonts w:ascii="Times New Roman" w:eastAsia="Times New Roman" w:hAnsi="Times New Roman" w:cs="Times New Roman"/>
      <w:sz w:val="20"/>
      <w:szCs w:val="20"/>
      <w:lang w:val="es-ES_tradnl" w:eastAsia="es-MX"/>
    </w:rPr>
  </w:style>
  <w:style w:type="paragraph" w:customStyle="1" w:styleId="corte3centro">
    <w:name w:val="corte3 centro"/>
    <w:basedOn w:val="Normal"/>
    <w:link w:val="corte3centroCar"/>
    <w:qFormat/>
    <w:rsid w:val="006E047A"/>
    <w:pPr>
      <w:spacing w:after="0" w:line="360" w:lineRule="auto"/>
      <w:jc w:val="center"/>
    </w:pPr>
    <w:rPr>
      <w:rFonts w:ascii="Arial" w:eastAsia="Times New Roman" w:hAnsi="Arial" w:cs="Arial"/>
      <w:b/>
      <w:bCs/>
      <w:sz w:val="30"/>
      <w:szCs w:val="30"/>
      <w:lang w:val="es-ES_tradnl" w:eastAsia="es-MX"/>
    </w:rPr>
  </w:style>
  <w:style w:type="character" w:customStyle="1" w:styleId="corte3centroCar">
    <w:name w:val="corte3 centro Car"/>
    <w:link w:val="corte3centro"/>
    <w:rsid w:val="006E047A"/>
    <w:rPr>
      <w:rFonts w:ascii="Arial" w:eastAsia="Times New Roman" w:hAnsi="Arial" w:cs="Arial"/>
      <w:b/>
      <w:bCs/>
      <w:sz w:val="30"/>
      <w:szCs w:val="30"/>
      <w:lang w:val="es-ES_tradnl" w:eastAsia="es-MX"/>
    </w:rPr>
  </w:style>
  <w:style w:type="paragraph" w:customStyle="1" w:styleId="Car1">
    <w:name w:val="Car1"/>
    <w:basedOn w:val="Normal"/>
    <w:next w:val="Textonotapie"/>
    <w:unhideWhenUsed/>
    <w:qFormat/>
    <w:rsid w:val="006E047A"/>
    <w:pPr>
      <w:spacing w:after="0" w:line="240" w:lineRule="auto"/>
    </w:pPr>
    <w:rPr>
      <w:sz w:val="20"/>
      <w:szCs w:val="20"/>
    </w:rPr>
  </w:style>
  <w:style w:type="character" w:customStyle="1" w:styleId="corte4fondoCarCarCarCarCarCarCarCar">
    <w:name w:val="corte4 fondo Car Car Car Car Car Car Car Car"/>
    <w:link w:val="corte4fondoCarCarCarCarCarCarCar"/>
    <w:rsid w:val="006E047A"/>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6E047A"/>
    <w:pPr>
      <w:spacing w:after="0" w:line="360" w:lineRule="auto"/>
      <w:ind w:firstLine="709"/>
      <w:jc w:val="both"/>
    </w:pPr>
    <w:rPr>
      <w:rFonts w:ascii="Arial" w:eastAsiaTheme="minorHAnsi" w:hAnsi="Arial" w:cstheme="minorBidi"/>
      <w:sz w:val="30"/>
      <w:szCs w:val="24"/>
      <w:lang w:val="es-ES_tradnl"/>
    </w:rPr>
  </w:style>
  <w:style w:type="paragraph" w:customStyle="1" w:styleId="TEXTONORMAL">
    <w:name w:val="TEXTO NORMAL"/>
    <w:basedOn w:val="Normal"/>
    <w:link w:val="TEXTONORMALCar"/>
    <w:rsid w:val="006E047A"/>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rsid w:val="006E047A"/>
    <w:rPr>
      <w:rFonts w:ascii="Arial" w:eastAsia="Times New Roman" w:hAnsi="Arial" w:cs="Arial"/>
      <w:sz w:val="28"/>
      <w:szCs w:val="28"/>
      <w:lang w:eastAsia="es-ES"/>
    </w:rPr>
  </w:style>
  <w:style w:type="paragraph" w:customStyle="1" w:styleId="Body">
    <w:name w:val="Body"/>
    <w:rsid w:val="006E047A"/>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customStyle="1" w:styleId="FontStyle65">
    <w:name w:val="Font Style65"/>
    <w:uiPriority w:val="99"/>
    <w:rsid w:val="006E047A"/>
    <w:rPr>
      <w:rFonts w:ascii="Arial" w:hAnsi="Arial" w:cs="Arial" w:hint="default"/>
      <w:sz w:val="18"/>
      <w:szCs w:val="18"/>
    </w:rPr>
  </w:style>
  <w:style w:type="paragraph" w:customStyle="1" w:styleId="Transcripcion">
    <w:name w:val="Transcripcion"/>
    <w:basedOn w:val="Prrafodelista"/>
    <w:qFormat/>
    <w:rsid w:val="006E047A"/>
    <w:pPr>
      <w:ind w:left="1134" w:right="1021"/>
      <w:jc w:val="both"/>
    </w:pPr>
    <w:rPr>
      <w:rFonts w:ascii="Arial" w:hAnsi="Arial" w:cs="Arial"/>
      <w:i/>
      <w:sz w:val="28"/>
      <w:szCs w:val="28"/>
      <w:lang w:val="es-ES"/>
    </w:rPr>
  </w:style>
  <w:style w:type="character" w:customStyle="1" w:styleId="corte4fondoCar3">
    <w:name w:val="corte4 fondo Car3"/>
    <w:rsid w:val="006E047A"/>
    <w:rPr>
      <w:rFonts w:ascii="Arial" w:eastAsia="Times New Roman" w:hAnsi="Arial" w:cs="Times New Roman"/>
      <w:sz w:val="30"/>
      <w:szCs w:val="20"/>
      <w:lang w:val="es-ES_tradnl" w:eastAsia="es-ES"/>
    </w:rPr>
  </w:style>
  <w:style w:type="character" w:customStyle="1" w:styleId="articulojustificado1">
    <w:name w:val="articulojustificado1"/>
    <w:rsid w:val="006E047A"/>
    <w:rPr>
      <w:rFonts w:ascii="Arial" w:hAnsi="Arial" w:cs="Arial" w:hint="default"/>
      <w:b w:val="0"/>
      <w:bCs w:val="0"/>
      <w:color w:val="000000"/>
      <w:sz w:val="18"/>
      <w:szCs w:val="18"/>
    </w:rPr>
  </w:style>
  <w:style w:type="paragraph" w:customStyle="1" w:styleId="Cuerpoproyectos">
    <w:name w:val="Cuerpo proyectos"/>
    <w:basedOn w:val="Normal"/>
    <w:link w:val="CuerpoproyectosCar"/>
    <w:qFormat/>
    <w:rsid w:val="006E047A"/>
    <w:pPr>
      <w:spacing w:after="0" w:line="360" w:lineRule="auto"/>
      <w:ind w:firstLine="709"/>
      <w:jc w:val="both"/>
    </w:pPr>
    <w:rPr>
      <w:rFonts w:ascii="Arial" w:eastAsia="Times New Roman" w:hAnsi="Arial"/>
      <w:sz w:val="26"/>
      <w:szCs w:val="26"/>
      <w:lang w:val="es-ES" w:eastAsia="es-ES"/>
    </w:rPr>
  </w:style>
  <w:style w:type="character" w:customStyle="1" w:styleId="CuerpoproyectosCar">
    <w:name w:val="Cuerpo proyectos Car"/>
    <w:link w:val="Cuerpoproyectos"/>
    <w:rsid w:val="006E047A"/>
    <w:rPr>
      <w:rFonts w:ascii="Arial" w:eastAsia="Times New Roman" w:hAnsi="Arial" w:cs="Times New Roman"/>
      <w:sz w:val="26"/>
      <w:szCs w:val="26"/>
      <w:lang w:val="es-ES" w:eastAsia="es-ES"/>
    </w:rPr>
  </w:style>
  <w:style w:type="paragraph" w:customStyle="1" w:styleId="corte4fondoCarCarCarCarCar">
    <w:name w:val="corte4 fondo Car Car Car Car Car"/>
    <w:basedOn w:val="Normal"/>
    <w:link w:val="corte4fondoCarCarCarCarCarCar"/>
    <w:rsid w:val="006E047A"/>
    <w:pPr>
      <w:spacing w:after="0" w:line="360" w:lineRule="auto"/>
      <w:ind w:firstLine="709"/>
      <w:jc w:val="both"/>
    </w:pPr>
    <w:rPr>
      <w:rFonts w:ascii="Arial" w:eastAsia="Times New Roman" w:hAnsi="Arial"/>
      <w:sz w:val="30"/>
      <w:szCs w:val="20"/>
      <w:lang w:val="es-ES_tradnl" w:eastAsia="es-MX"/>
    </w:rPr>
  </w:style>
  <w:style w:type="character" w:customStyle="1" w:styleId="corte4fondoCarCarCarCarCarCar">
    <w:name w:val="corte4 fondo Car Car Car Car Car Car"/>
    <w:link w:val="corte4fondoCarCarCarCarCar"/>
    <w:rsid w:val="006E047A"/>
    <w:rPr>
      <w:rFonts w:ascii="Arial" w:eastAsia="Times New Roman" w:hAnsi="Arial" w:cs="Times New Roman"/>
      <w:sz w:val="30"/>
      <w:szCs w:val="20"/>
      <w:lang w:val="es-ES_tradnl" w:eastAsia="es-MX"/>
    </w:rPr>
  </w:style>
  <w:style w:type="character" w:customStyle="1" w:styleId="corte4fondoCar4">
    <w:name w:val="corte4 fondo Car4"/>
    <w:rsid w:val="006E047A"/>
    <w:rPr>
      <w:rFonts w:ascii="Arial" w:eastAsia="Times New Roman" w:hAnsi="Arial" w:cs="Times New Roman"/>
      <w:sz w:val="30"/>
      <w:szCs w:val="20"/>
      <w:lang w:eastAsia="es-MX"/>
    </w:rPr>
  </w:style>
  <w:style w:type="character" w:styleId="Textoennegrita">
    <w:name w:val="Strong"/>
    <w:uiPriority w:val="22"/>
    <w:qFormat/>
    <w:rsid w:val="006E047A"/>
    <w:rPr>
      <w:b/>
      <w:bCs/>
    </w:rPr>
  </w:style>
  <w:style w:type="paragraph" w:styleId="Sangra3detindependiente">
    <w:name w:val="Body Text Indent 3"/>
    <w:basedOn w:val="Normal"/>
    <w:link w:val="Sangra3detindependienteCar"/>
    <w:uiPriority w:val="99"/>
    <w:unhideWhenUsed/>
    <w:rsid w:val="006E047A"/>
    <w:pPr>
      <w:spacing w:after="120"/>
      <w:ind w:left="283"/>
    </w:pPr>
    <w:rPr>
      <w:rFonts w:eastAsia="Times New Roman"/>
      <w:sz w:val="16"/>
      <w:szCs w:val="16"/>
      <w:lang w:eastAsia="es-MX"/>
    </w:rPr>
  </w:style>
  <w:style w:type="character" w:customStyle="1" w:styleId="Sangra3detindependienteCar">
    <w:name w:val="Sangría 3 de t. independiente Car"/>
    <w:basedOn w:val="Fuentedeprrafopredeter"/>
    <w:link w:val="Sangra3detindependiente"/>
    <w:uiPriority w:val="99"/>
    <w:rsid w:val="006E047A"/>
    <w:rPr>
      <w:rFonts w:ascii="Calibri" w:eastAsia="Times New Roman" w:hAnsi="Calibri" w:cs="Times New Roman"/>
      <w:sz w:val="16"/>
      <w:szCs w:val="16"/>
      <w:lang w:eastAsia="es-MX"/>
    </w:rPr>
  </w:style>
  <w:style w:type="character" w:styleId="Refdecomentario">
    <w:name w:val="annotation reference"/>
    <w:basedOn w:val="Fuentedeprrafopredeter"/>
    <w:uiPriority w:val="99"/>
    <w:semiHidden/>
    <w:unhideWhenUsed/>
    <w:rsid w:val="006E047A"/>
    <w:rPr>
      <w:sz w:val="16"/>
      <w:szCs w:val="16"/>
    </w:rPr>
  </w:style>
  <w:style w:type="paragraph" w:styleId="Textocomentario">
    <w:name w:val="annotation text"/>
    <w:basedOn w:val="Normal"/>
    <w:link w:val="TextocomentarioCar"/>
    <w:uiPriority w:val="99"/>
    <w:semiHidden/>
    <w:unhideWhenUsed/>
    <w:rsid w:val="006E04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047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047A"/>
    <w:rPr>
      <w:b/>
      <w:bCs/>
    </w:rPr>
  </w:style>
  <w:style w:type="character" w:customStyle="1" w:styleId="AsuntodelcomentarioCar">
    <w:name w:val="Asunto del comentario Car"/>
    <w:basedOn w:val="TextocomentarioCar"/>
    <w:link w:val="Asuntodelcomentario"/>
    <w:uiPriority w:val="99"/>
    <w:semiHidden/>
    <w:rsid w:val="006E047A"/>
    <w:rPr>
      <w:rFonts w:ascii="Calibri" w:eastAsia="Calibri" w:hAnsi="Calibri" w:cs="Times New Roman"/>
      <w:b/>
      <w:bCs/>
      <w:sz w:val="20"/>
      <w:szCs w:val="20"/>
    </w:rPr>
  </w:style>
  <w:style w:type="table" w:customStyle="1" w:styleId="Tablaconcuadrcula1">
    <w:name w:val="Tabla con cuadrícula1"/>
    <w:basedOn w:val="Tablanormal"/>
    <w:next w:val="Tablaconcuadrcula"/>
    <w:rsid w:val="006E047A"/>
    <w:pPr>
      <w:spacing w:after="0" w:line="240" w:lineRule="auto"/>
    </w:pPr>
    <w:rPr>
      <w:rFonts w:ascii="Arial" w:eastAsia="Times New Roman" w:hAnsi="Arial" w:cs="Times New Roman"/>
      <w:sz w:val="28"/>
      <w:szCs w:val="20"/>
      <w:lang w:eastAsia="es-MX"/>
    </w:rPr>
    <w:tblPr/>
  </w:style>
  <w:style w:type="character" w:styleId="Hipervnculo">
    <w:name w:val="Hyperlink"/>
    <w:basedOn w:val="Fuentedeprrafopredeter"/>
    <w:uiPriority w:val="99"/>
    <w:unhideWhenUsed/>
    <w:rsid w:val="006E047A"/>
    <w:rPr>
      <w:color w:val="0563C1" w:themeColor="hyperlink"/>
      <w:u w:val="single"/>
    </w:rPr>
  </w:style>
  <w:style w:type="character" w:customStyle="1" w:styleId="bpieokCar">
    <w:name w:val="b pie ok Car"/>
    <w:link w:val="bpieok"/>
    <w:locked/>
    <w:rsid w:val="006E047A"/>
    <w:rPr>
      <w:rFonts w:ascii="Arial" w:hAnsi="Arial" w:cs="Arial"/>
      <w:lang w:val="es-ES" w:eastAsia="es-ES"/>
    </w:rPr>
  </w:style>
  <w:style w:type="paragraph" w:customStyle="1" w:styleId="bpieok">
    <w:name w:val="b pie ok"/>
    <w:basedOn w:val="Normal"/>
    <w:link w:val="bpieokCar"/>
    <w:rsid w:val="006E047A"/>
    <w:pPr>
      <w:spacing w:after="0" w:line="240" w:lineRule="auto"/>
      <w:ind w:firstLine="1134"/>
      <w:jc w:val="both"/>
    </w:pPr>
    <w:rPr>
      <w:rFonts w:ascii="Arial" w:eastAsiaTheme="minorHAnsi" w:hAnsi="Arial" w:cs="Arial"/>
      <w:lang w:val="es-ES" w:eastAsia="es-ES"/>
    </w:rPr>
  </w:style>
  <w:style w:type="paragraph" w:customStyle="1" w:styleId="anewtrasc">
    <w:name w:val="a new trasc"/>
    <w:basedOn w:val="Normal"/>
    <w:link w:val="anewtrascCar"/>
    <w:rsid w:val="006E047A"/>
    <w:pPr>
      <w:widowControl w:val="0"/>
      <w:tabs>
        <w:tab w:val="left" w:pos="5103"/>
      </w:tabs>
      <w:adjustRightInd w:val="0"/>
      <w:spacing w:after="0" w:line="240" w:lineRule="auto"/>
      <w:ind w:left="1134" w:right="618" w:firstLine="567"/>
      <w:jc w:val="both"/>
    </w:pPr>
    <w:rPr>
      <w:rFonts w:ascii="Arial" w:eastAsia="Times New Roman" w:hAnsi="Arial"/>
      <w:i/>
      <w:sz w:val="30"/>
      <w:szCs w:val="30"/>
      <w:lang w:val="es-ES" w:eastAsia="es-ES"/>
    </w:rPr>
  </w:style>
  <w:style w:type="character" w:customStyle="1" w:styleId="anewtrascCar">
    <w:name w:val="a new trasc Car"/>
    <w:link w:val="anewtrasc"/>
    <w:rsid w:val="006E047A"/>
    <w:rPr>
      <w:rFonts w:ascii="Arial" w:eastAsia="Times New Roman" w:hAnsi="Arial" w:cs="Times New Roman"/>
      <w:i/>
      <w:sz w:val="30"/>
      <w:szCs w:val="30"/>
      <w:lang w:val="es-ES" w:eastAsia="es-ES"/>
    </w:rPr>
  </w:style>
  <w:style w:type="paragraph" w:styleId="Listaconvietas2">
    <w:name w:val="List Bullet 2"/>
    <w:basedOn w:val="Normal"/>
    <w:uiPriority w:val="99"/>
    <w:unhideWhenUsed/>
    <w:rsid w:val="006E047A"/>
    <w:pPr>
      <w:numPr>
        <w:numId w:val="2"/>
      </w:numPr>
      <w:spacing w:after="0" w:line="240" w:lineRule="auto"/>
      <w:contextualSpacing/>
    </w:pPr>
    <w:rPr>
      <w:rFonts w:ascii="Times New Roman" w:eastAsia="Times New Roman" w:hAnsi="Times New Roman"/>
      <w:sz w:val="24"/>
      <w:szCs w:val="24"/>
      <w:lang w:val="es-ES" w:eastAsia="es-ES"/>
    </w:rPr>
  </w:style>
  <w:style w:type="character" w:customStyle="1" w:styleId="NormalWebCar">
    <w:name w:val="Normal (Web) Car"/>
    <w:aliases w:val="Normal (Web) Car Car Car Car,Normal (Web) Car Car Car Car Car Car Car,Normal (Web) Car Car Car Car Car Car1,Normal (Web) Car1 Car,Normal (Web) Car1 Car Car Car Char Char Car,Normal (Web) Car1 Car Car Car Car"/>
    <w:link w:val="NormalWeb"/>
    <w:uiPriority w:val="99"/>
    <w:rsid w:val="006E047A"/>
    <w:rPr>
      <w:rFonts w:ascii="Times New Roman" w:eastAsia="Times New Roman" w:hAnsi="Times New Roman" w:cs="Times New Roman"/>
      <w:sz w:val="24"/>
      <w:szCs w:val="24"/>
      <w:lang w:eastAsia="es-MX"/>
    </w:rPr>
  </w:style>
  <w:style w:type="paragraph" w:customStyle="1" w:styleId="corte4fondo1">
    <w:name w:val="corte4 fondo1"/>
    <w:basedOn w:val="Normal"/>
    <w:qFormat/>
    <w:rsid w:val="006E047A"/>
    <w:pPr>
      <w:spacing w:after="0" w:line="360" w:lineRule="auto"/>
      <w:ind w:firstLine="709"/>
      <w:jc w:val="both"/>
    </w:pPr>
    <w:rPr>
      <w:rFonts w:ascii="Arial" w:eastAsia="Times New Roman" w:hAnsi="Arial"/>
      <w:sz w:val="30"/>
      <w:szCs w:val="20"/>
      <w:lang w:eastAsia="es-MX"/>
    </w:rPr>
  </w:style>
  <w:style w:type="paragraph" w:customStyle="1" w:styleId="atrascokok">
    <w:name w:val="a trasc ok ok"/>
    <w:basedOn w:val="corte5transcripcion"/>
    <w:link w:val="atrascokokCar"/>
    <w:qFormat/>
    <w:rsid w:val="006E047A"/>
    <w:pPr>
      <w:spacing w:line="240" w:lineRule="auto"/>
      <w:ind w:left="1134" w:right="0" w:firstLine="567"/>
    </w:pPr>
    <w:rPr>
      <w:rFonts w:eastAsia="Times New Roman"/>
      <w:b w:val="0"/>
      <w:bCs/>
      <w:iCs/>
      <w:szCs w:val="30"/>
    </w:rPr>
  </w:style>
  <w:style w:type="character" w:customStyle="1" w:styleId="atrascokokCar">
    <w:name w:val="a trasc ok ok Car"/>
    <w:link w:val="atrascokok"/>
    <w:rsid w:val="006E047A"/>
    <w:rPr>
      <w:rFonts w:ascii="Arial" w:eastAsia="Times New Roman" w:hAnsi="Arial" w:cs="Arial"/>
      <w:bCs/>
      <w:i/>
      <w:iCs/>
      <w:sz w:val="30"/>
      <w:szCs w:val="30"/>
      <w:lang w:val="es-ES_tradnl"/>
    </w:rPr>
  </w:style>
  <w:style w:type="character" w:customStyle="1" w:styleId="articulo-texto">
    <w:name w:val="articulo-texto"/>
    <w:basedOn w:val="Fuentedeprrafopredeter"/>
    <w:rsid w:val="006E047A"/>
  </w:style>
  <w:style w:type="paragraph" w:styleId="Sangradetextonormal">
    <w:name w:val="Body Text Indent"/>
    <w:basedOn w:val="Normal"/>
    <w:link w:val="SangradetextonormalCar"/>
    <w:uiPriority w:val="99"/>
    <w:semiHidden/>
    <w:unhideWhenUsed/>
    <w:rsid w:val="004E0040"/>
    <w:pPr>
      <w:spacing w:after="120"/>
      <w:ind w:left="283"/>
    </w:pPr>
  </w:style>
  <w:style w:type="character" w:customStyle="1" w:styleId="SangradetextonormalCar">
    <w:name w:val="Sangría de texto normal Car"/>
    <w:basedOn w:val="Fuentedeprrafopredeter"/>
    <w:link w:val="Sangradetextonormal"/>
    <w:uiPriority w:val="99"/>
    <w:semiHidden/>
    <w:rsid w:val="004E0040"/>
    <w:rPr>
      <w:rFonts w:ascii="Calibri" w:eastAsia="Calibri" w:hAnsi="Calibri" w:cs="Times New Roman"/>
    </w:rPr>
  </w:style>
  <w:style w:type="paragraph" w:customStyle="1" w:styleId="S">
    <w:name w:val="S"/>
    <w:basedOn w:val="Normal"/>
    <w:link w:val="SCar"/>
    <w:qFormat/>
    <w:rsid w:val="00B26A73"/>
    <w:pPr>
      <w:autoSpaceDE w:val="0"/>
      <w:autoSpaceDN w:val="0"/>
      <w:spacing w:before="336" w:after="336" w:line="360" w:lineRule="auto"/>
      <w:ind w:firstLine="851"/>
      <w:jc w:val="both"/>
    </w:pPr>
    <w:rPr>
      <w:rFonts w:ascii="Arial" w:eastAsia="Times New Roman" w:hAnsi="Arial" w:cs="Arial"/>
      <w:sz w:val="28"/>
      <w:szCs w:val="28"/>
      <w:lang w:val="es-ES" w:eastAsia="es-ES"/>
    </w:rPr>
  </w:style>
  <w:style w:type="character" w:customStyle="1" w:styleId="SCar">
    <w:name w:val="S Car"/>
    <w:link w:val="S"/>
    <w:locked/>
    <w:rsid w:val="00B26A73"/>
    <w:rPr>
      <w:rFonts w:ascii="Arial" w:eastAsia="Times New Roman" w:hAnsi="Arial" w:cs="Arial"/>
      <w:sz w:val="28"/>
      <w:szCs w:val="28"/>
      <w:lang w:val="es-ES" w:eastAsia="es-ES"/>
    </w:rPr>
  </w:style>
  <w:style w:type="character" w:customStyle="1" w:styleId="SinespaciadoCar">
    <w:name w:val="Sin espaciado Car"/>
    <w:link w:val="Sinespaciado"/>
    <w:uiPriority w:val="1"/>
    <w:locked/>
    <w:rsid w:val="00A46439"/>
    <w:rPr>
      <w:rFonts w:ascii="Calibri" w:eastAsia="Calibri" w:hAnsi="Calibri" w:cs="Times New Roman"/>
    </w:rPr>
  </w:style>
  <w:style w:type="table" w:styleId="Listavistosa-nfasis1">
    <w:name w:val="Colorful List Accent 1"/>
    <w:basedOn w:val="Tablanormal"/>
    <w:uiPriority w:val="72"/>
    <w:semiHidden/>
    <w:unhideWhenUsed/>
    <w:rsid w:val="00261E1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primerasangra">
    <w:name w:val="Body Text First Indent"/>
    <w:basedOn w:val="Textoindependiente"/>
    <w:link w:val="TextoindependienteprimerasangraCar"/>
    <w:uiPriority w:val="99"/>
    <w:semiHidden/>
    <w:unhideWhenUsed/>
    <w:rsid w:val="00956A39"/>
    <w:pPr>
      <w:spacing w:after="200" w:line="276" w:lineRule="auto"/>
      <w:ind w:firstLine="360"/>
    </w:pPr>
    <w:rPr>
      <w:rFonts w:ascii="Calibri" w:eastAsia="Calibri" w:hAnsi="Calibr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semiHidden/>
    <w:rsid w:val="00956A39"/>
    <w:rPr>
      <w:rFonts w:ascii="Calibri" w:eastAsia="Calibri" w:hAnsi="Calibri" w:cs="Times New Roman"/>
      <w:sz w:val="20"/>
      <w:szCs w:val="20"/>
      <w:lang w:val="es-ES_tradnl" w:eastAsia="es-MX"/>
    </w:rPr>
  </w:style>
  <w:style w:type="paragraph" w:styleId="Textosinformato">
    <w:name w:val="Plain Text"/>
    <w:basedOn w:val="Normal"/>
    <w:link w:val="TextosinformatoCar"/>
    <w:rsid w:val="007144AF"/>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7144AF"/>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86066">
      <w:bodyDiv w:val="1"/>
      <w:marLeft w:val="0"/>
      <w:marRight w:val="0"/>
      <w:marTop w:val="0"/>
      <w:marBottom w:val="0"/>
      <w:divBdr>
        <w:top w:val="none" w:sz="0" w:space="0" w:color="auto"/>
        <w:left w:val="none" w:sz="0" w:space="0" w:color="auto"/>
        <w:bottom w:val="none" w:sz="0" w:space="0" w:color="auto"/>
        <w:right w:val="none" w:sz="0" w:space="0" w:color="auto"/>
      </w:divBdr>
      <w:divsChild>
        <w:div w:id="1292203554">
          <w:marLeft w:val="0"/>
          <w:marRight w:val="0"/>
          <w:marTop w:val="0"/>
          <w:marBottom w:val="0"/>
          <w:divBdr>
            <w:top w:val="none" w:sz="0" w:space="0" w:color="auto"/>
            <w:left w:val="none" w:sz="0" w:space="0" w:color="auto"/>
            <w:bottom w:val="none" w:sz="0" w:space="0" w:color="auto"/>
            <w:right w:val="none" w:sz="0" w:space="0" w:color="auto"/>
          </w:divBdr>
          <w:divsChild>
            <w:div w:id="1908570940">
              <w:marLeft w:val="0"/>
              <w:marRight w:val="0"/>
              <w:marTop w:val="0"/>
              <w:marBottom w:val="0"/>
              <w:divBdr>
                <w:top w:val="none" w:sz="0" w:space="0" w:color="auto"/>
                <w:left w:val="none" w:sz="0" w:space="0" w:color="auto"/>
                <w:bottom w:val="none" w:sz="0" w:space="0" w:color="auto"/>
                <w:right w:val="none" w:sz="0" w:space="0" w:color="auto"/>
              </w:divBdr>
              <w:divsChild>
                <w:div w:id="7579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17817">
      <w:bodyDiv w:val="1"/>
      <w:marLeft w:val="0"/>
      <w:marRight w:val="0"/>
      <w:marTop w:val="0"/>
      <w:marBottom w:val="0"/>
      <w:divBdr>
        <w:top w:val="none" w:sz="0" w:space="0" w:color="auto"/>
        <w:left w:val="none" w:sz="0" w:space="0" w:color="auto"/>
        <w:bottom w:val="none" w:sz="0" w:space="0" w:color="auto"/>
        <w:right w:val="none" w:sz="0" w:space="0" w:color="auto"/>
      </w:divBdr>
    </w:div>
    <w:div w:id="1824617751">
      <w:bodyDiv w:val="1"/>
      <w:marLeft w:val="0"/>
      <w:marRight w:val="0"/>
      <w:marTop w:val="0"/>
      <w:marBottom w:val="0"/>
      <w:divBdr>
        <w:top w:val="none" w:sz="0" w:space="0" w:color="auto"/>
        <w:left w:val="none" w:sz="0" w:space="0" w:color="auto"/>
        <w:bottom w:val="none" w:sz="0" w:space="0" w:color="auto"/>
        <w:right w:val="none" w:sz="0" w:space="0" w:color="auto"/>
      </w:divBdr>
    </w:div>
    <w:div w:id="20855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963C-134A-4417-8141-4AA7DEB4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17155</Words>
  <Characters>94353</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VALERIA SANCHEZ BOLANOS</dc:creator>
  <cp:keywords/>
  <dc:description/>
  <cp:lastModifiedBy>BEATRIZ ELIZABETH GARCIA TORIZ</cp:lastModifiedBy>
  <cp:revision>8</cp:revision>
  <cp:lastPrinted>2019-11-29T00:50:00Z</cp:lastPrinted>
  <dcterms:created xsi:type="dcterms:W3CDTF">2020-07-14T18:37:00Z</dcterms:created>
  <dcterms:modified xsi:type="dcterms:W3CDTF">2020-07-23T20:15:00Z</dcterms:modified>
</cp:coreProperties>
</file>